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  <w:tab w:val="left" w:pos="4170"/>
        </w:tabs>
        <w:jc w:val="center"/>
        <w:rPr>
          <w:rFonts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</w:t>
      </w:r>
      <w:r>
        <w:rPr>
          <w:rFonts w:ascii="宋体" w:hAnsi="宋体" w:cs="宋体"/>
          <w:sz w:val="36"/>
          <w:szCs w:val="36"/>
        </w:rPr>
        <w:t>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>
      <w:pPr>
        <w:tabs>
          <w:tab w:val="left" w:pos="1620"/>
          <w:tab w:val="left" w:pos="4170"/>
        </w:tabs>
        <w:wordWrap/>
        <w:jc w:val="right"/>
        <w:rPr>
          <w:rFonts w:hint="default" w:ascii="宋体" w:eastAsia="宋体"/>
          <w:bCs/>
          <w:sz w:val="18"/>
          <w:szCs w:val="36"/>
          <w:lang w:val="en-US" w:eastAsia="zh-CN"/>
        </w:rPr>
      </w:pPr>
      <w:r>
        <w:rPr>
          <w:rFonts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宋体" w:hAnsi="宋体" w:eastAsia="楷体_GB2312"/>
          <w:b/>
          <w:sz w:val="24"/>
          <w:lang w:eastAsia="zh-CN"/>
        </w:rPr>
        <w:t>—钢结构类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二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ascii="宋体" w:hAnsi="宋体" w:eastAsia="楷体_GB2312"/>
          <w:b/>
          <w:sz w:val="18"/>
          <w:szCs w:val="36"/>
        </w:rPr>
        <w:t xml:space="preserve"> </w:t>
      </w:r>
      <w:r>
        <w:rPr>
          <w:rFonts w:ascii="宋体" w:hAnsi="宋体" w:eastAsia="楷体_GB2312"/>
          <w:bCs/>
          <w:sz w:val="18"/>
          <w:szCs w:val="36"/>
        </w:rPr>
        <w:t xml:space="preserve">             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SNNB/WT-GG-202400002                </w:t>
      </w:r>
    </w:p>
    <w:tbl>
      <w:tblPr>
        <w:tblStyle w:val="16"/>
        <w:tblpPr w:leftFromText="180" w:rightFromText="180" w:vertAnchor="text" w:horzAnchor="page" w:tblpX="712" w:tblpY="146"/>
        <w:tblOverlap w:val="never"/>
        <w:tblW w:w="1074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270"/>
        <w:gridCol w:w="1354"/>
        <w:gridCol w:w="246"/>
        <w:gridCol w:w="1286"/>
        <w:gridCol w:w="276"/>
        <w:gridCol w:w="1076"/>
        <w:gridCol w:w="632"/>
        <w:gridCol w:w="1105"/>
        <w:gridCol w:w="25"/>
        <w:gridCol w:w="1063"/>
        <w:gridCol w:w="20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870" w:type="dxa"/>
            <w:gridSpan w:val="6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施工单位</w:t>
            </w:r>
          </w:p>
        </w:tc>
        <w:tc>
          <w:tcPr>
            <w:tcW w:w="4870" w:type="dxa"/>
            <w:gridSpan w:val="6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设计单位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建设单位</w:t>
            </w:r>
          </w:p>
        </w:tc>
        <w:tc>
          <w:tcPr>
            <w:tcW w:w="4870" w:type="dxa"/>
            <w:gridSpan w:val="6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工程地点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065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检测类型</w:t>
            </w: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Times New Roman"/>
                <w:kern w:val="0"/>
                <w:sz w:val="22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委托人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联系电话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□见证检测</w:t>
            </w:r>
          </w:p>
        </w:tc>
        <w:tc>
          <w:tcPr>
            <w:tcW w:w="18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见证人及编号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联系电话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335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检    测    项   目   及    参   数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螺栓类别</w:t>
            </w:r>
          </w:p>
        </w:tc>
        <w:tc>
          <w:tcPr>
            <w:tcW w:w="263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螺栓规格</w:t>
            </w:r>
          </w:p>
        </w:tc>
        <w:tc>
          <w:tcPr>
            <w:tcW w:w="2825" w:type="dxa"/>
            <w:gridSpan w:val="4"/>
            <w:vAlign w:val="center"/>
          </w:tcPr>
          <w:p>
            <w:pPr>
              <w:tabs>
                <w:tab w:val="left" w:pos="761"/>
              </w:tabs>
              <w:jc w:val="both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高强螺栓预拉力设计值（</w:t>
            </w:r>
            <w:r>
              <w:rPr>
                <w:rFonts w:hint="eastAsia"/>
                <w:lang w:val="en-US" w:eastAsia="zh-CN"/>
              </w:rPr>
              <w:t>kN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00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施工方法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70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638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25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70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638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25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70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638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25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53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参数</w:t>
            </w:r>
          </w:p>
        </w:tc>
        <w:tc>
          <w:tcPr>
            <w:tcW w:w="9065" w:type="dxa"/>
            <w:gridSpan w:val="10"/>
            <w:vAlign w:val="center"/>
          </w:tcPr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□高强螺栓施工质量（终拧扭矩）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检测部位</w:t>
            </w:r>
          </w:p>
        </w:tc>
        <w:tc>
          <w:tcPr>
            <w:tcW w:w="2886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8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检测数量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9065" w:type="dxa"/>
            <w:gridSpan w:val="10"/>
            <w:vAlign w:val="top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42" w:hRule="atLeast"/>
        </w:trPr>
        <w:tc>
          <w:tcPr>
            <w:tcW w:w="41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9065" w:type="dxa"/>
            <w:gridSpan w:val="10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大写：   拾    万    千    百    拾    元    </w:t>
            </w:r>
            <w:r>
              <w:rPr>
                <w:rFonts w:hint="eastAsia" w:ascii="宋体" w:hAnsi="宋体" w:cs="宋体"/>
                <w:b/>
                <w:szCs w:val="21"/>
              </w:rPr>
              <w:t xml:space="preserve">                       ￥：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43" w:hRule="atLeast"/>
        </w:trPr>
        <w:tc>
          <w:tcPr>
            <w:tcW w:w="41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335" w:type="dxa"/>
            <w:gridSpan w:val="11"/>
            <w:vAlign w:val="top"/>
          </w:tcPr>
          <w:p>
            <w:pPr>
              <w:ind w:left="1084" w:hanging="1084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我方保证所填写的信息、提供的资料和实物确具真实性，并对检测公司所填写的信息和承诺及声明予以确认。我方保</w:t>
            </w:r>
          </w:p>
          <w:p>
            <w:pPr>
              <w:ind w:left="1080" w:hanging="108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证按时交清检测费用、领取报告和退样。</w:t>
            </w:r>
          </w:p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检测公司：1.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我方保证检测的科学性、公正性和准确性，对检测数据及结论负责；对委托方提供的检测样品和技术资料保密；对</w:t>
            </w:r>
          </w:p>
          <w:p>
            <w:pPr>
              <w:ind w:left="900" w:hanging="900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委托方所填写的委托检测产品及参数、样品处理和报告领取的信息予以确认。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ind w:left="900" w:hanging="900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   业务受理人签名：</w:t>
            </w:r>
          </w:p>
          <w:p>
            <w:pPr>
              <w:ind w:left="1260" w:hanging="126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   联系电话：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szCs w:val="21"/>
              </w:rPr>
              <w:t xml:space="preserve"> 年   月   日</w:t>
            </w: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注：1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18"/>
          <w:szCs w:val="18"/>
        </w:rPr>
        <w:t>本委托协议书一式二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  <w:szCs w:val="18"/>
        </w:rPr>
        <w:t>检测公司、委托方各一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ind w:firstLine="36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  <w:szCs w:val="18"/>
        </w:rPr>
        <w:t>请在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  <w:szCs w:val="18"/>
        </w:rPr>
        <w:t>□划“√”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对于送样委托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本单位仅对当时的抽样部位负责。</w:t>
      </w:r>
    </w:p>
    <w:p>
      <w:pPr>
        <w:jc w:val="left"/>
        <w:rPr>
          <w:sz w:val="28"/>
          <w:szCs w:val="28"/>
        </w:rPr>
      </w:pPr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43815</wp:posOffset>
              </wp:positionH>
              <wp:positionV relativeFrom="paragraph">
                <wp:posOffset>-68580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45pt;margin-top:-5.4pt;height:37.5pt;width:195.1pt;z-index:251659264;mso-width-relative:page;mso-height-relative:page;" fillcolor="#FFFFFF" filled="t" stroked="t" coordsize="21600,21600" o:gfxdata="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PQFtYAAAAIAQAADwAAAAAAAAABACAAAAAiAAAAZHJzL2Rvd25yZXYu&#10;eG1sUEsBAhQAFAAAAAgAh07iQL8e1Cn9AQAAOwQAAA4AAAAAAAAAAQAgAAAAJQEAAGRycy9lMm9E&#10;b2MueG1sUEsFBgAAAAAGAAYAWQEAAJQ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>四川省蜀南建设工程质量检测有限公司</w:t>
    </w:r>
  </w:p>
  <w:p>
    <w:pPr>
      <w:pStyle w:val="14"/>
      <w:pBdr>
        <w:bottom w:val="single" w:color="auto" w:sz="6" w:space="3"/>
      </w:pBdr>
      <w:jc w:val="distribute"/>
      <w:rPr>
        <w:rFonts w:hint="eastAsia"/>
        <w:sz w:val="15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CkyY974AQAAyQMAAA4AAABkcnMvZTJvRG9jLnhtbK1TTW7UMBTe&#10;I3EHy3sm6ZR0ZqLJVGqjskEwEvQAHsdJLPlPfu5k5hJcAIkdrFiy720ox+izE0op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/YFwHsIbYTWJQUWVNJE9K9n+LQRsi6W/S+KysVdSqXSDypChomenRURm6MoW3YCh&#10;dsgMTEcJUx3anQefEMEq2cTdEQd8t7tUnuwZmqS4WF3URaSM3f4qi61rBv1Yl1KjfbQM+CKU1BVd&#10;5vGbdisT0UVy4UQgyjgKF6OdbY5JzyzO8IZT08mN0UKP5xg/foGb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apAwTTAAAABgEAAA8AAAAAAAAAAQAgAAAAIgAAAGRycy9kb3ducmV2LnhtbFBLAQIU&#10;ABQAAAAIAIdO4kApMmPe+AEAAMkDAAAOAAAAAAAAAAEAIAAAACIBAABkcnMvZTJvRG9jLnhtbFBL&#10;BQYAAAAABgAGAFkBAACMBQAAAAA=&#10;">
              <v:fill on="f" focussize="0,0"/>
              <v:stroke weight="0.5pt" color="#5B9BD5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5"/>
      </w:rPr>
      <w:t xml:space="preserve">                                                                                             </w:t>
    </w:r>
    <w:r>
      <w:rPr>
        <w:rFonts w:hint="eastAsia"/>
        <w:sz w:val="15"/>
      </w:rPr>
      <w:t>地址：</w:t>
    </w:r>
    <w:r>
      <w:rPr>
        <w:sz w:val="15"/>
      </w:rPr>
      <w:t xml:space="preserve"> </w:t>
    </w:r>
    <w:r>
      <w:rPr>
        <w:rFonts w:hint="eastAsia"/>
        <w:sz w:val="15"/>
      </w:rPr>
      <w:t>四川省自贡市富顺县</w:t>
    </w:r>
  </w:p>
  <w:p>
    <w:pPr>
      <w:pStyle w:val="14"/>
      <w:pBdr>
        <w:bottom w:val="single" w:color="auto" w:sz="6" w:space="3"/>
      </w:pBdr>
      <w:jc w:val="distribute"/>
      <w:rPr>
        <w:rFonts w:hint="eastAsia" w:eastAsia="宋体"/>
        <w:sz w:val="15"/>
        <w:lang w:eastAsia="zh-CN"/>
      </w:rPr>
    </w:pPr>
    <w:r>
      <w:rPr>
        <w:rFonts w:hint="eastAsia"/>
        <w:sz w:val="15"/>
        <w:lang w:val="en-US" w:eastAsia="zh-CN"/>
      </w:rPr>
      <w:t xml:space="preserve">                                                                                             </w:t>
    </w:r>
    <w:r>
      <w:rPr>
        <w:rFonts w:hint="eastAsia"/>
        <w:sz w:val="15"/>
      </w:rPr>
      <w:t>邓井关街道宋渡路南段16号22</w:t>
    </w:r>
    <w:r>
      <w:rPr>
        <w:rFonts w:hint="eastAsia"/>
        <w:sz w:val="15"/>
        <w:lang w:eastAsia="zh-CN"/>
      </w:rPr>
      <w:t>栋</w:t>
    </w:r>
  </w:p>
  <w:p>
    <w:pPr>
      <w:pStyle w:val="14"/>
      <w:pBdr>
        <w:bottom w:val="single" w:color="auto" w:sz="6" w:space="3"/>
      </w:pBdr>
      <w:jc w:val="distribute"/>
    </w:pPr>
    <w:r>
      <w:rPr>
        <w:sz w:val="15"/>
      </w:rPr>
      <w:t xml:space="preserve">                                                              </w:t>
    </w:r>
    <w:r>
      <w:rPr>
        <w:rFonts w:hint="eastAsia"/>
        <w:sz w:val="15"/>
        <w:lang w:val="en-US" w:eastAsia="zh-CN"/>
      </w:rPr>
      <w:t xml:space="preserve">                            </w:t>
    </w:r>
    <w:r>
      <w:rPr>
        <w:sz w:val="15"/>
      </w:rPr>
      <w:t xml:space="preserve">   </w:t>
    </w:r>
    <w:r>
      <w:rPr>
        <w:rFonts w:hint="eastAsia"/>
        <w:sz w:val="15"/>
      </w:rPr>
      <w:t>电话：</w:t>
    </w:r>
    <w:r>
      <w:rPr>
        <w:sz w:val="15"/>
      </w:rPr>
      <w:t xml:space="preserve">0813-7113688           </w:t>
    </w:r>
    <w:r>
      <w:rPr>
        <w:rFonts w:hint="eastAsia"/>
        <w:sz w:val="15"/>
      </w:rPr>
      <w:t>邮编：</w:t>
    </w:r>
    <w:r>
      <w:rPr>
        <w:sz w:val="15"/>
      </w:rPr>
      <w:t xml:space="preserve">643200               </w:t>
    </w:r>
  </w:p>
  <w:p>
    <w:pPr>
      <w:ind w:firstLine="201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BD65A6"/>
    <w:rsid w:val="00032EF9"/>
    <w:rsid w:val="000C7DFF"/>
    <w:rsid w:val="001B5512"/>
    <w:rsid w:val="00334EAF"/>
    <w:rsid w:val="003F16E4"/>
    <w:rsid w:val="00524959"/>
    <w:rsid w:val="0086727C"/>
    <w:rsid w:val="00A929F2"/>
    <w:rsid w:val="00BD65A6"/>
    <w:rsid w:val="00DE72AA"/>
    <w:rsid w:val="00FC4251"/>
    <w:rsid w:val="01BD4A2A"/>
    <w:rsid w:val="01D75008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2C5530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99128A3"/>
    <w:rsid w:val="0A1F2FAB"/>
    <w:rsid w:val="0A28192A"/>
    <w:rsid w:val="0A2F5504"/>
    <w:rsid w:val="0A877D96"/>
    <w:rsid w:val="0A8E3EAF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0A0B1B"/>
    <w:rsid w:val="12444BB3"/>
    <w:rsid w:val="124617CA"/>
    <w:rsid w:val="134F3FD3"/>
    <w:rsid w:val="134F66BE"/>
    <w:rsid w:val="13BB36C2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AD641C"/>
    <w:rsid w:val="16DA5717"/>
    <w:rsid w:val="17211306"/>
    <w:rsid w:val="173E20F4"/>
    <w:rsid w:val="17462171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BA47009"/>
    <w:rsid w:val="1C1C48BB"/>
    <w:rsid w:val="1C7B58B0"/>
    <w:rsid w:val="1D0D6CD5"/>
    <w:rsid w:val="1D6E4A59"/>
    <w:rsid w:val="1DA00A88"/>
    <w:rsid w:val="1DBC0468"/>
    <w:rsid w:val="1DEB4071"/>
    <w:rsid w:val="1E011205"/>
    <w:rsid w:val="1E075A49"/>
    <w:rsid w:val="1E1F49CB"/>
    <w:rsid w:val="1E3F5A94"/>
    <w:rsid w:val="1E8B4BB1"/>
    <w:rsid w:val="1EDA07F3"/>
    <w:rsid w:val="1F1D7370"/>
    <w:rsid w:val="1F1F6BEC"/>
    <w:rsid w:val="1F802FA5"/>
    <w:rsid w:val="1FEF232D"/>
    <w:rsid w:val="20B86B28"/>
    <w:rsid w:val="2144274E"/>
    <w:rsid w:val="215B45A1"/>
    <w:rsid w:val="220E4677"/>
    <w:rsid w:val="22241327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25F9D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49563A"/>
    <w:rsid w:val="28EB5B2D"/>
    <w:rsid w:val="290231EE"/>
    <w:rsid w:val="29181AFD"/>
    <w:rsid w:val="291E4F8A"/>
    <w:rsid w:val="29816BAC"/>
    <w:rsid w:val="29B55C25"/>
    <w:rsid w:val="29BB663D"/>
    <w:rsid w:val="29FD599A"/>
    <w:rsid w:val="2ABA05ED"/>
    <w:rsid w:val="2AF30B09"/>
    <w:rsid w:val="2B276A39"/>
    <w:rsid w:val="2B330291"/>
    <w:rsid w:val="2B48064C"/>
    <w:rsid w:val="2BA878F4"/>
    <w:rsid w:val="2D0B5B1F"/>
    <w:rsid w:val="2D700ABD"/>
    <w:rsid w:val="2E3151FF"/>
    <w:rsid w:val="2E6B1BBC"/>
    <w:rsid w:val="2E8548D6"/>
    <w:rsid w:val="2F132E2E"/>
    <w:rsid w:val="2F3151B3"/>
    <w:rsid w:val="2FB8215D"/>
    <w:rsid w:val="2FED0AFF"/>
    <w:rsid w:val="2FF256EA"/>
    <w:rsid w:val="30172FE4"/>
    <w:rsid w:val="309537C1"/>
    <w:rsid w:val="30A67FF8"/>
    <w:rsid w:val="30F067AA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692407"/>
    <w:rsid w:val="3DB35558"/>
    <w:rsid w:val="3DF647FC"/>
    <w:rsid w:val="3EEB218F"/>
    <w:rsid w:val="3F6976F5"/>
    <w:rsid w:val="3F723269"/>
    <w:rsid w:val="3FD631FC"/>
    <w:rsid w:val="40833FB6"/>
    <w:rsid w:val="408A6F6D"/>
    <w:rsid w:val="40A71232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4A468D"/>
    <w:rsid w:val="46864D92"/>
    <w:rsid w:val="468A7D2B"/>
    <w:rsid w:val="46AF5D5B"/>
    <w:rsid w:val="470C786F"/>
    <w:rsid w:val="47732F2F"/>
    <w:rsid w:val="47740E80"/>
    <w:rsid w:val="47AD3A54"/>
    <w:rsid w:val="47B16E4B"/>
    <w:rsid w:val="47B35F5C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C00A8B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06B060F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5F7A10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6A02F5"/>
    <w:rsid w:val="5B906F7A"/>
    <w:rsid w:val="5B944C3C"/>
    <w:rsid w:val="5BB11BFB"/>
    <w:rsid w:val="5BB91378"/>
    <w:rsid w:val="5BC66F70"/>
    <w:rsid w:val="5BCA7342"/>
    <w:rsid w:val="5C0C6BF7"/>
    <w:rsid w:val="5C287A41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B7330F"/>
    <w:rsid w:val="60E555BB"/>
    <w:rsid w:val="616D080E"/>
    <w:rsid w:val="619C7B6F"/>
    <w:rsid w:val="61BF593E"/>
    <w:rsid w:val="61E713AA"/>
    <w:rsid w:val="623663B8"/>
    <w:rsid w:val="62557B01"/>
    <w:rsid w:val="62833F37"/>
    <w:rsid w:val="62A37FEC"/>
    <w:rsid w:val="6328030F"/>
    <w:rsid w:val="63E02B86"/>
    <w:rsid w:val="644A5B35"/>
    <w:rsid w:val="644D2C13"/>
    <w:rsid w:val="6462740E"/>
    <w:rsid w:val="648A5A01"/>
    <w:rsid w:val="64CD4EDC"/>
    <w:rsid w:val="657A28D4"/>
    <w:rsid w:val="65F628C3"/>
    <w:rsid w:val="664A6FB3"/>
    <w:rsid w:val="668B04B3"/>
    <w:rsid w:val="66B342CD"/>
    <w:rsid w:val="66DD5ABB"/>
    <w:rsid w:val="67206B80"/>
    <w:rsid w:val="674737AA"/>
    <w:rsid w:val="6753399C"/>
    <w:rsid w:val="67634E92"/>
    <w:rsid w:val="676A03FD"/>
    <w:rsid w:val="676E6B72"/>
    <w:rsid w:val="67A450A8"/>
    <w:rsid w:val="67ED7EDB"/>
    <w:rsid w:val="6805193E"/>
    <w:rsid w:val="681F6E3C"/>
    <w:rsid w:val="682B1028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565F39"/>
    <w:rsid w:val="6B6000F3"/>
    <w:rsid w:val="6B764CEE"/>
    <w:rsid w:val="6BA62775"/>
    <w:rsid w:val="6BC54931"/>
    <w:rsid w:val="6BDE2226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6FC953B8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5F1F11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4B4D96"/>
    <w:rsid w:val="7F6C3DC5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99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link w:val="22"/>
    <w:autoRedefine/>
    <w:qFormat/>
    <w:uiPriority w:val="99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link w:val="23"/>
    <w:autoRedefine/>
    <w:qFormat/>
    <w:uiPriority w:val="99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link w:val="24"/>
    <w:autoRedefine/>
    <w:qFormat/>
    <w:uiPriority w:val="99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link w:val="25"/>
    <w:autoRedefine/>
    <w:qFormat/>
    <w:uiPriority w:val="99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99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/>
    </w:pPr>
  </w:style>
  <w:style w:type="paragraph" w:styleId="8">
    <w:name w:val="annotation text"/>
    <w:basedOn w:val="1"/>
    <w:link w:val="26"/>
    <w:autoRedefine/>
    <w:qFormat/>
    <w:uiPriority w:val="99"/>
    <w:pPr>
      <w:jc w:val="left"/>
    </w:pPr>
  </w:style>
  <w:style w:type="paragraph" w:styleId="9">
    <w:name w:val="Body Text Indent"/>
    <w:basedOn w:val="1"/>
    <w:link w:val="27"/>
    <w:autoRedefine/>
    <w:qFormat/>
    <w:uiPriority w:val="99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link w:val="28"/>
    <w:autoRedefine/>
    <w:qFormat/>
    <w:uiPriority w:val="99"/>
    <w:rPr>
      <w:rFonts w:ascii="宋体" w:hAnsi="Courier New" w:cs="Courier New"/>
      <w:szCs w:val="21"/>
    </w:rPr>
  </w:style>
  <w:style w:type="paragraph" w:styleId="11">
    <w:name w:val="Date"/>
    <w:basedOn w:val="1"/>
    <w:next w:val="1"/>
    <w:link w:val="29"/>
    <w:autoRedefine/>
    <w:qFormat/>
    <w:uiPriority w:val="99"/>
    <w:rPr>
      <w:sz w:val="28"/>
    </w:rPr>
  </w:style>
  <w:style w:type="paragraph" w:styleId="12">
    <w:name w:val="Body Text Indent 2"/>
    <w:basedOn w:val="1"/>
    <w:link w:val="30"/>
    <w:autoRedefine/>
    <w:qFormat/>
    <w:uiPriority w:val="99"/>
    <w:pPr>
      <w:ind w:firstLine="560" w:firstLineChars="200"/>
    </w:pPr>
    <w:rPr>
      <w:sz w:val="28"/>
    </w:rPr>
  </w:style>
  <w:style w:type="paragraph" w:styleId="13">
    <w:name w:val="footer"/>
    <w:basedOn w:val="1"/>
    <w:link w:val="3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99"/>
    <w:pPr>
      <w:spacing w:before="100" w:beforeAutospacing="1" w:after="119"/>
    </w:pPr>
    <w:rPr>
      <w:rFonts w:ascii="宋体" w:hAnsi="宋体" w:cs="宋体"/>
      <w:sz w:val="24"/>
      <w:szCs w:val="24"/>
    </w:rPr>
  </w:style>
  <w:style w:type="table" w:styleId="17">
    <w:name w:val="Table Grid"/>
    <w:basedOn w:val="16"/>
    <w:autoRedefine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autoRedefine/>
    <w:qFormat/>
    <w:uiPriority w:val="99"/>
    <w:rPr>
      <w:rFonts w:cs="Times New Roman"/>
    </w:rPr>
  </w:style>
  <w:style w:type="character" w:styleId="20">
    <w:name w:val="Hyperlink"/>
    <w:basedOn w:val="18"/>
    <w:autoRedefine/>
    <w:qFormat/>
    <w:uiPriority w:val="99"/>
    <w:rPr>
      <w:rFonts w:cs="Times New Roman"/>
      <w:color w:val="0000FF"/>
      <w:u w:val="single"/>
    </w:rPr>
  </w:style>
  <w:style w:type="character" w:customStyle="1" w:styleId="21">
    <w:name w:val="Heading 1 Char"/>
    <w:basedOn w:val="18"/>
    <w:link w:val="2"/>
    <w:autoRedefine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22">
    <w:name w:val="Heading 3 Char"/>
    <w:basedOn w:val="18"/>
    <w:link w:val="3"/>
    <w:autoRedefine/>
    <w:semiHidden/>
    <w:qFormat/>
    <w:uiPriority w:val="9"/>
    <w:rPr>
      <w:rFonts w:ascii="Calibri" w:hAnsi="Calibri"/>
      <w:b/>
      <w:bCs/>
      <w:sz w:val="32"/>
      <w:szCs w:val="32"/>
    </w:rPr>
  </w:style>
  <w:style w:type="character" w:customStyle="1" w:styleId="23">
    <w:name w:val="Heading 5 Char"/>
    <w:basedOn w:val="18"/>
    <w:link w:val="5"/>
    <w:autoRedefine/>
    <w:semiHidden/>
    <w:qFormat/>
    <w:uiPriority w:val="9"/>
    <w:rPr>
      <w:rFonts w:ascii="Calibri" w:hAnsi="Calibri"/>
      <w:b/>
      <w:bCs/>
      <w:sz w:val="28"/>
      <w:szCs w:val="28"/>
    </w:rPr>
  </w:style>
  <w:style w:type="character" w:customStyle="1" w:styleId="24">
    <w:name w:val="Heading 6 Char"/>
    <w:basedOn w:val="18"/>
    <w:link w:val="6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Heading 7 Char"/>
    <w:basedOn w:val="18"/>
    <w:link w:val="7"/>
    <w:autoRedefine/>
    <w:semiHidden/>
    <w:qFormat/>
    <w:uiPriority w:val="9"/>
    <w:rPr>
      <w:rFonts w:ascii="Calibri" w:hAnsi="Calibri"/>
      <w:b/>
      <w:bCs/>
      <w:sz w:val="24"/>
      <w:szCs w:val="24"/>
    </w:rPr>
  </w:style>
  <w:style w:type="character" w:customStyle="1" w:styleId="26">
    <w:name w:val="Comment Text Char"/>
    <w:basedOn w:val="18"/>
    <w:link w:val="8"/>
    <w:autoRedefine/>
    <w:semiHidden/>
    <w:qFormat/>
    <w:uiPriority w:val="99"/>
    <w:rPr>
      <w:rFonts w:ascii="Calibri" w:hAnsi="Calibri"/>
    </w:rPr>
  </w:style>
  <w:style w:type="character" w:customStyle="1" w:styleId="27">
    <w:name w:val="Body Text Indent Char"/>
    <w:basedOn w:val="18"/>
    <w:link w:val="9"/>
    <w:autoRedefine/>
    <w:semiHidden/>
    <w:qFormat/>
    <w:uiPriority w:val="99"/>
    <w:rPr>
      <w:rFonts w:ascii="Calibri" w:hAnsi="Calibri"/>
    </w:rPr>
  </w:style>
  <w:style w:type="character" w:customStyle="1" w:styleId="28">
    <w:name w:val="Plain Text Char"/>
    <w:basedOn w:val="18"/>
    <w:link w:val="10"/>
    <w:autoRedefine/>
    <w:semiHidden/>
    <w:qFormat/>
    <w:uiPriority w:val="99"/>
    <w:rPr>
      <w:rFonts w:ascii="宋体" w:hAnsi="Courier New" w:cs="Courier New"/>
      <w:szCs w:val="21"/>
    </w:rPr>
  </w:style>
  <w:style w:type="character" w:customStyle="1" w:styleId="29">
    <w:name w:val="Date Char"/>
    <w:basedOn w:val="18"/>
    <w:link w:val="11"/>
    <w:autoRedefine/>
    <w:semiHidden/>
    <w:qFormat/>
    <w:uiPriority w:val="99"/>
    <w:rPr>
      <w:rFonts w:ascii="Calibri" w:hAnsi="Calibri"/>
    </w:rPr>
  </w:style>
  <w:style w:type="character" w:customStyle="1" w:styleId="30">
    <w:name w:val="Body Text Indent 2 Char"/>
    <w:basedOn w:val="18"/>
    <w:link w:val="12"/>
    <w:autoRedefine/>
    <w:semiHidden/>
    <w:qFormat/>
    <w:uiPriority w:val="99"/>
    <w:rPr>
      <w:rFonts w:ascii="Calibri" w:hAnsi="Calibri"/>
    </w:rPr>
  </w:style>
  <w:style w:type="character" w:customStyle="1" w:styleId="31">
    <w:name w:val="Footer Char"/>
    <w:basedOn w:val="18"/>
    <w:link w:val="13"/>
    <w:autoRedefine/>
    <w:semiHidden/>
    <w:qFormat/>
    <w:uiPriority w:val="99"/>
    <w:rPr>
      <w:rFonts w:ascii="Calibri" w:hAnsi="Calibri"/>
      <w:sz w:val="18"/>
      <w:szCs w:val="18"/>
    </w:rPr>
  </w:style>
  <w:style w:type="character" w:customStyle="1" w:styleId="32">
    <w:name w:val="Header Char"/>
    <w:basedOn w:val="18"/>
    <w:link w:val="14"/>
    <w:autoRedefine/>
    <w:semiHidden/>
    <w:qFormat/>
    <w:uiPriority w:val="99"/>
    <w:rPr>
      <w:rFonts w:ascii="Calibri" w:hAnsi="Calibri"/>
      <w:sz w:val="18"/>
      <w:szCs w:val="18"/>
    </w:rPr>
  </w:style>
  <w:style w:type="paragraph" w:customStyle="1" w:styleId="33">
    <w:name w:val="段"/>
    <w:autoRedefine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kern w:val="0"/>
      <w:sz w:val="21"/>
      <w:szCs w:val="22"/>
      <w:lang w:val="en-US" w:eastAsia="zh-CN" w:bidi="ar-SA"/>
    </w:rPr>
  </w:style>
  <w:style w:type="paragraph" w:customStyle="1" w:styleId="34">
    <w:name w:val="xl35"/>
    <w:basedOn w:val="1"/>
    <w:autoRedefine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kern w:val="0"/>
      <w:sz w:val="24"/>
      <w:szCs w:val="24"/>
    </w:rPr>
  </w:style>
  <w:style w:type="paragraph" w:customStyle="1" w:styleId="35">
    <w:name w:val="xl37"/>
    <w:basedOn w:val="1"/>
    <w:autoRedefine/>
    <w:qFormat/>
    <w:uiPriority w:val="99"/>
    <w:pPr>
      <w:widowControl/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36">
    <w:name w:val="一级条标题"/>
    <w:basedOn w:val="37"/>
    <w:next w:val="33"/>
    <w:autoRedefine/>
    <w:qFormat/>
    <w:uiPriority w:val="99"/>
    <w:pPr>
      <w:widowControl w:val="0"/>
      <w:spacing w:beforeLines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37">
    <w:name w:val="章标题"/>
    <w:next w:val="33"/>
    <w:autoRedefine/>
    <w:qFormat/>
    <w:uiPriority w:val="99"/>
    <w:pPr>
      <w:spacing w:beforeLines="50" w:afterLines="50"/>
      <w:jc w:val="both"/>
      <w:outlineLvl w:val="1"/>
    </w:pPr>
    <w:rPr>
      <w:rFonts w:ascii="黑体" w:hAnsi="Calibri" w:eastAsia="黑体" w:cs="Times New Roman"/>
      <w:kern w:val="0"/>
      <w:sz w:val="21"/>
      <w:szCs w:val="22"/>
      <w:lang w:val="en-US" w:eastAsia="zh-CN" w:bidi="ar-SA"/>
    </w:rPr>
  </w:style>
  <w:style w:type="paragraph" w:customStyle="1" w:styleId="38">
    <w:name w:val="p0"/>
    <w:basedOn w:val="1"/>
    <w:autoRedefine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210</Words>
  <Characters>1200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2024-02-03T01:27:00Z</cp:lastPrinted>
  <dcterms:modified xsi:type="dcterms:W3CDTF">2024-03-25T02:22:34Z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CC9C8FCE21144AED99677394DA778132_13</vt:lpwstr>
  </property>
</Properties>
</file>