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1D69F">
      <w:pPr>
        <w:tabs>
          <w:tab w:val="center" w:pos="5332"/>
          <w:tab w:val="left" w:pos="7898"/>
        </w:tabs>
        <w:snapToGrid w:val="0"/>
        <w:jc w:val="left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№0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ab/>
      </w:r>
    </w:p>
    <w:p w14:paraId="4FE3852A">
      <w:pPr>
        <w:snapToGrid w:val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—建筑材料及构配件检测类（</w:t>
      </w:r>
      <w:r>
        <w:rPr>
          <w:rFonts w:hint="eastAsia" w:ascii="宋体" w:hAnsi="宋体" w:eastAsia="宋体" w:cs="宋体"/>
          <w:b/>
          <w:bCs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    </w:t>
      </w:r>
    </w:p>
    <w:p w14:paraId="15296FE4">
      <w:pPr>
        <w:snapToGrid w:val="0"/>
        <w:jc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 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34</w:t>
      </w:r>
    </w:p>
    <w:tbl>
      <w:tblPr>
        <w:tblStyle w:val="17"/>
        <w:tblW w:w="104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326"/>
        <w:gridCol w:w="784"/>
        <w:gridCol w:w="826"/>
        <w:gridCol w:w="1106"/>
        <w:gridCol w:w="48"/>
        <w:gridCol w:w="1080"/>
        <w:gridCol w:w="236"/>
        <w:gridCol w:w="733"/>
        <w:gridCol w:w="831"/>
        <w:gridCol w:w="416"/>
        <w:gridCol w:w="664"/>
        <w:gridCol w:w="408"/>
        <w:gridCol w:w="728"/>
        <w:gridCol w:w="872"/>
      </w:tblGrid>
      <w:tr w14:paraId="2E4A0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7FBF6E2E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</w:t>
            </w:r>
          </w:p>
          <w:p w14:paraId="66B667F2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托</w:t>
            </w:r>
          </w:p>
          <w:p w14:paraId="0E759BDA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方</w:t>
            </w:r>
          </w:p>
          <w:p w14:paraId="64558B4A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填</w:t>
            </w:r>
          </w:p>
          <w:p w14:paraId="58ED984A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Cs w:val="21"/>
              </w:rPr>
              <w:t>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398C2214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工程名称</w:t>
            </w:r>
          </w:p>
        </w:tc>
        <w:tc>
          <w:tcPr>
            <w:tcW w:w="8732" w:type="dxa"/>
            <w:gridSpan w:val="13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039B4BAD">
            <w:pPr>
              <w:ind w:left="-90" w:leftChars="-43" w:right="-94" w:rightChars="-45"/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 w14:paraId="09C47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40C020A5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76F7326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47354BF0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4F51B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委托日期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03D786CE"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</w:t>
            </w:r>
          </w:p>
        </w:tc>
      </w:tr>
      <w:tr w14:paraId="6111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745CD4EC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40791CD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施工单位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50042D2C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E1BF9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工程地址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29DF9266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 w14:paraId="187A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4CE44D4A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4F930582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监理单位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491B6200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2DE05">
            <w:pPr>
              <w:ind w:left="-107" w:leftChars="-51" w:right="-99" w:rightChars="-47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见证编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号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0286DD49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 w14:paraId="294D1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1C706600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noWrap w:val="0"/>
            <w:vAlign w:val="center"/>
          </w:tcPr>
          <w:p w14:paraId="0FE0D904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检测类型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 w14:paraId="4DF26B11"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委托检测</w:t>
            </w:r>
          </w:p>
        </w:tc>
        <w:tc>
          <w:tcPr>
            <w:tcW w:w="1106" w:type="dxa"/>
            <w:noWrap w:val="0"/>
            <w:vAlign w:val="center"/>
          </w:tcPr>
          <w:p w14:paraId="6F23EF80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委 托 </w:t>
            </w:r>
            <w:r>
              <w:rPr>
                <w:rFonts w:hint="eastAsia" w:ascii="宋体" w:hAnsi="宋体" w:cs="Arial"/>
                <w:szCs w:val="21"/>
              </w:rPr>
              <w:t>人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4B3B084F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 w14:paraId="04273CF3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3E37768B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 w14:paraId="54EC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5EFF7A53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continue"/>
            <w:noWrap w:val="0"/>
            <w:vAlign w:val="center"/>
          </w:tcPr>
          <w:p w14:paraId="73F8B9DD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610" w:type="dxa"/>
            <w:gridSpan w:val="2"/>
            <w:noWrap w:val="0"/>
            <w:vAlign w:val="center"/>
          </w:tcPr>
          <w:p w14:paraId="094E7AC7">
            <w:pPr>
              <w:ind w:left="-90" w:leftChars="-43" w:right="-94" w:rightChars="-45" w:firstLine="105" w:firstLineChars="50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>□ 有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见证取样</w:t>
            </w:r>
          </w:p>
        </w:tc>
        <w:tc>
          <w:tcPr>
            <w:tcW w:w="1106" w:type="dxa"/>
            <w:noWrap w:val="0"/>
            <w:vAlign w:val="center"/>
          </w:tcPr>
          <w:p w14:paraId="7CF24B75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见 证 人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45C68507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 w14:paraId="30EBD9C7">
            <w:pPr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68785BC3">
            <w:pPr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</w:tr>
      <w:tr w14:paraId="4A237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671B65E1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8" w:type="dxa"/>
            <w:gridSpan w:val="14"/>
            <w:tcBorders>
              <w:right w:val="single" w:color="auto" w:sz="8" w:space="0"/>
            </w:tcBorders>
            <w:noWrap w:val="0"/>
            <w:vAlign w:val="center"/>
          </w:tcPr>
          <w:p w14:paraId="726AFA0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检测产品及参数</w:t>
            </w:r>
          </w:p>
        </w:tc>
      </w:tr>
      <w:tr w14:paraId="58722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6266DFBA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226A6836">
            <w:pPr>
              <w:spacing w:line="360" w:lineRule="auto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样品名称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778EA095">
            <w:pPr>
              <w:spacing w:line="360" w:lineRule="auto"/>
              <w:jc w:val="center"/>
              <w:rPr>
                <w:rFonts w:hint="default" w:ascii="宋体" w:hAnsi="宋体" w:cs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0A5FB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Arial"/>
                <w:sz w:val="21"/>
                <w:szCs w:val="21"/>
              </w:rPr>
              <w:t>数量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287BB757">
            <w:pPr>
              <w:spacing w:line="360" w:lineRule="auto"/>
              <w:jc w:val="center"/>
              <w:rPr>
                <w:rFonts w:hint="default" w:ascii="宋体" w:hAnsi="宋体" w:cs="Arial" w:eastAsiaTheme="minorEastAsia"/>
                <w:sz w:val="21"/>
                <w:szCs w:val="21"/>
                <w:lang w:val="en-US" w:eastAsia="zh-CN"/>
              </w:rPr>
            </w:pPr>
          </w:p>
        </w:tc>
      </w:tr>
      <w:tr w14:paraId="3FDE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5CFD4E0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3F56CBEB">
            <w:pPr>
              <w:spacing w:line="360" w:lineRule="auto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生产单位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0920C376">
            <w:pPr>
              <w:spacing w:line="360" w:lineRule="auto"/>
              <w:jc w:val="center"/>
              <w:rPr>
                <w:rFonts w:hint="default" w:ascii="宋体" w:hAnsi="宋体" w:cs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2C5D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规格型号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695A12B3">
            <w:pPr>
              <w:spacing w:line="360" w:lineRule="auto"/>
              <w:jc w:val="center"/>
              <w:rPr>
                <w:rFonts w:hint="default" w:ascii="宋体" w:hAnsi="宋体" w:cs="Arial" w:eastAsiaTheme="minorEastAsia"/>
                <w:sz w:val="21"/>
                <w:szCs w:val="21"/>
                <w:lang w:val="en-US" w:eastAsia="zh-CN"/>
              </w:rPr>
            </w:pPr>
          </w:p>
        </w:tc>
      </w:tr>
      <w:tr w14:paraId="43794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468CB554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68DD63F8">
            <w:pPr>
              <w:spacing w:line="360" w:lineRule="auto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商    标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366A2E72">
            <w:pPr>
              <w:spacing w:line="360" w:lineRule="auto"/>
              <w:jc w:val="center"/>
              <w:rPr>
                <w:rFonts w:hint="default" w:ascii="宋体" w:hAnsi="宋体" w:cs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F59E0">
            <w:pPr>
              <w:spacing w:line="360" w:lineRule="auto"/>
              <w:ind w:right="-94" w:rightChars="-45" w:firstLine="210" w:firstLineChars="100"/>
              <w:jc w:val="both"/>
              <w:rPr>
                <w:rFonts w:hint="default" w:ascii="宋体" w:hAnsi="宋体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 w:val="21"/>
                <w:szCs w:val="21"/>
                <w:lang w:val="en-US" w:eastAsia="zh-CN"/>
              </w:rPr>
              <w:t>壁  厚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139D9357">
            <w:pPr>
              <w:spacing w:line="360" w:lineRule="auto"/>
              <w:jc w:val="center"/>
              <w:rPr>
                <w:rFonts w:hint="default" w:ascii="宋体" w:hAnsi="宋体" w:cs="Arial" w:eastAsiaTheme="minorEastAsia"/>
                <w:sz w:val="21"/>
                <w:szCs w:val="21"/>
                <w:lang w:val="en-US" w:eastAsia="zh-CN"/>
              </w:rPr>
            </w:pPr>
          </w:p>
        </w:tc>
      </w:tr>
      <w:tr w14:paraId="0855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CB7FBA4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11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0574A873">
            <w:pPr>
              <w:spacing w:line="360" w:lineRule="auto"/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铝合金建筑型材类别</w:t>
            </w:r>
          </w:p>
        </w:tc>
        <w:tc>
          <w:tcPr>
            <w:tcW w:w="1980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1B28E374">
            <w:pPr>
              <w:spacing w:line="360" w:lineRule="auto"/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合金牌号</w:t>
            </w:r>
          </w:p>
        </w:tc>
        <w:tc>
          <w:tcPr>
            <w:tcW w:w="1080" w:type="dxa"/>
            <w:tcBorders>
              <w:right w:val="single" w:color="auto" w:sz="8" w:space="0"/>
            </w:tcBorders>
            <w:noWrap w:val="0"/>
            <w:vAlign w:val="center"/>
          </w:tcPr>
          <w:p w14:paraId="3A9E5037">
            <w:pPr>
              <w:spacing w:line="360" w:lineRule="auto"/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供应状态</w:t>
            </w:r>
          </w:p>
        </w:tc>
        <w:tc>
          <w:tcPr>
            <w:tcW w:w="1800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27B549B9">
            <w:pPr>
              <w:spacing w:line="360" w:lineRule="auto"/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级别/涂层/种类</w:t>
            </w:r>
          </w:p>
        </w:tc>
        <w:tc>
          <w:tcPr>
            <w:tcW w:w="2216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2928FFA9">
            <w:pPr>
              <w:spacing w:line="360" w:lineRule="auto"/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隔热类别</w:t>
            </w:r>
          </w:p>
        </w:tc>
        <w:tc>
          <w:tcPr>
            <w:tcW w:w="872" w:type="dxa"/>
            <w:tcBorders>
              <w:right w:val="single" w:color="auto" w:sz="8" w:space="0"/>
            </w:tcBorders>
            <w:noWrap w:val="0"/>
            <w:vAlign w:val="center"/>
          </w:tcPr>
          <w:p w14:paraId="78BF5EC0">
            <w:pPr>
              <w:spacing w:line="360" w:lineRule="auto"/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 w14:paraId="4A2E9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59DA9F97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11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78105003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基材</w:t>
            </w:r>
          </w:p>
          <w:p w14:paraId="0E3CC1F9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阳极氧化型材</w:t>
            </w:r>
          </w:p>
          <w:p w14:paraId="2C0C8477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电泳涂漆型材</w:t>
            </w:r>
          </w:p>
          <w:p w14:paraId="2D536921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粉末喷涂型材</w:t>
            </w:r>
          </w:p>
          <w:p w14:paraId="4AC28679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氟碳漆喷涂型材</w:t>
            </w:r>
          </w:p>
          <w:p w14:paraId="2D4B5BC1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隔热型材</w:t>
            </w:r>
          </w:p>
        </w:tc>
        <w:tc>
          <w:tcPr>
            <w:tcW w:w="1980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48566BA2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6005</w:t>
            </w:r>
          </w:p>
          <w:p w14:paraId="09EFE2E1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6060</w:t>
            </w:r>
          </w:p>
          <w:p w14:paraId="31EC5CD2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6061</w:t>
            </w:r>
          </w:p>
          <w:p w14:paraId="1BB5ABE9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6063  □ 6063A</w:t>
            </w:r>
          </w:p>
          <w:p w14:paraId="63C19AE5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6463  □ 6463A</w:t>
            </w:r>
          </w:p>
        </w:tc>
        <w:tc>
          <w:tcPr>
            <w:tcW w:w="1080" w:type="dxa"/>
            <w:tcBorders>
              <w:right w:val="single" w:color="auto" w:sz="8" w:space="0"/>
            </w:tcBorders>
            <w:noWrap w:val="0"/>
            <w:vAlign w:val="center"/>
          </w:tcPr>
          <w:p w14:paraId="3BEC3A72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T5</w:t>
            </w:r>
          </w:p>
          <w:p w14:paraId="221010DB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 w14:paraId="080D12CE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T6</w:t>
            </w:r>
          </w:p>
        </w:tc>
        <w:tc>
          <w:tcPr>
            <w:tcW w:w="1800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52974B0C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AA10  □ AA15</w:t>
            </w:r>
          </w:p>
          <w:p w14:paraId="08DC0F3F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AA20  □ AA25</w:t>
            </w:r>
          </w:p>
          <w:p w14:paraId="5B7B905F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A     □ B</w:t>
            </w:r>
          </w:p>
          <w:p w14:paraId="2C21D90C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S     □ 二涂</w:t>
            </w:r>
          </w:p>
          <w:p w14:paraId="1E2A6834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三涂  □ 四涂 </w:t>
            </w:r>
          </w:p>
        </w:tc>
        <w:tc>
          <w:tcPr>
            <w:tcW w:w="108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3662C453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穿条式</w:t>
            </w:r>
          </w:p>
          <w:p w14:paraId="6AD96C02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浇注式</w:t>
            </w:r>
          </w:p>
        </w:tc>
        <w:tc>
          <w:tcPr>
            <w:tcW w:w="1136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173EE303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I型条</w:t>
            </w:r>
          </w:p>
          <w:p w14:paraId="6BD14C6C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T型条</w:t>
            </w:r>
          </w:p>
          <w:p w14:paraId="4E8565BF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C型条</w:t>
            </w:r>
          </w:p>
          <w:p w14:paraId="70AC0F18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U型条</w:t>
            </w:r>
          </w:p>
          <w:p w14:paraId="782E3E96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</w:t>
            </w:r>
          </w:p>
        </w:tc>
        <w:tc>
          <w:tcPr>
            <w:tcW w:w="872" w:type="dxa"/>
            <w:tcBorders>
              <w:right w:val="single" w:color="auto" w:sz="8" w:space="0"/>
            </w:tcBorders>
            <w:noWrap w:val="0"/>
            <w:vAlign w:val="center"/>
          </w:tcPr>
          <w:p w14:paraId="5AE2129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18205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9855DF9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1CAA36F0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检测参数</w:t>
            </w:r>
          </w:p>
        </w:tc>
        <w:tc>
          <w:tcPr>
            <w:tcW w:w="8732" w:type="dxa"/>
            <w:gridSpan w:val="13"/>
            <w:tcBorders>
              <w:right w:val="single" w:color="auto" w:sz="8" w:space="0"/>
            </w:tcBorders>
            <w:noWrap w:val="0"/>
            <w:vAlign w:val="center"/>
          </w:tcPr>
          <w:p w14:paraId="4CF3B316">
            <w:pPr>
              <w:jc w:val="both"/>
              <w:rPr>
                <w:rFonts w:hint="default" w:ascii="宋体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外观质量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尺寸偏差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规定非比例延伸强度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>壁厚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韦氏硬度 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纵向</w:t>
            </w:r>
            <w:r>
              <w:rPr>
                <w:rFonts w:hint="eastAsia" w:ascii="宋体" w:hAnsi="宋体" w:cs="Arial"/>
                <w:szCs w:val="21"/>
              </w:rPr>
              <w:t xml:space="preserve">抗拉强度 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Arial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断后伸长率 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Arial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漆膜附着性</w:t>
            </w:r>
            <w:r>
              <w:rPr>
                <w:rFonts w:hint="eastAsia" w:ascii="宋体" w:hAnsi="宋体" w:cs="Arial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漆膜硬度</w:t>
            </w:r>
            <w:r>
              <w:rPr>
                <w:rFonts w:hint="eastAsia" w:ascii="宋体" w:hAnsi="宋体" w:cs="Arial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膜厚</w:t>
            </w:r>
          </w:p>
        </w:tc>
      </w:tr>
      <w:tr w14:paraId="1D537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117C03DD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07A321D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工程部位</w:t>
            </w:r>
          </w:p>
        </w:tc>
        <w:tc>
          <w:tcPr>
            <w:tcW w:w="4813" w:type="dxa"/>
            <w:gridSpan w:val="7"/>
            <w:noWrap w:val="0"/>
            <w:vAlign w:val="center"/>
          </w:tcPr>
          <w:p w14:paraId="61A12642">
            <w:pPr>
              <w:spacing w:line="360" w:lineRule="auto"/>
              <w:ind w:left="-90" w:leftChars="-43" w:right="-94" w:rightChars="-45"/>
              <w:jc w:val="center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 w14:paraId="056E8FDE">
            <w:pPr>
              <w:spacing w:line="360" w:lineRule="auto"/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样品处理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1D6687AA">
            <w:pPr>
              <w:spacing w:line="360" w:lineRule="auto"/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□ 退还   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 不退还</w:t>
            </w:r>
          </w:p>
        </w:tc>
      </w:tr>
      <w:tr w14:paraId="1F533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2048586F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 w14:paraId="350FCB1D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报告领取方式</w:t>
            </w:r>
          </w:p>
        </w:tc>
        <w:tc>
          <w:tcPr>
            <w:tcW w:w="6060" w:type="dxa"/>
            <w:gridSpan w:val="9"/>
            <w:tcBorders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3EFD0F0">
            <w:pPr>
              <w:spacing w:line="360" w:lineRule="auto"/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 xml:space="preserve"> 自取 □邮寄 地址：</w:t>
            </w:r>
          </w:p>
        </w:tc>
        <w:tc>
          <w:tcPr>
            <w:tcW w:w="1072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8735CCA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报告分数</w:t>
            </w:r>
          </w:p>
        </w:tc>
        <w:tc>
          <w:tcPr>
            <w:tcW w:w="1600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849801">
            <w:pPr>
              <w:spacing w:line="360" w:lineRule="auto"/>
              <w:ind w:right="-38" w:rightChars="-18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一式  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cs="Arial"/>
                <w:szCs w:val="21"/>
              </w:rPr>
              <w:t xml:space="preserve">   份</w:t>
            </w:r>
          </w:p>
        </w:tc>
      </w:tr>
      <w:tr w14:paraId="47D14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0BE92C6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检测单位填写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7FBD3AF9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样品编号</w:t>
            </w:r>
          </w:p>
        </w:tc>
        <w:tc>
          <w:tcPr>
            <w:tcW w:w="4813" w:type="dxa"/>
            <w:gridSpan w:val="7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 w14:paraId="502197ED">
            <w:pPr>
              <w:spacing w:line="360" w:lineRule="auto"/>
              <w:ind w:left="-90" w:leftChars="-43" w:right="-94" w:rightChars="-45" w:firstLine="105" w:firstLineChars="50"/>
              <w:rPr>
                <w:rFonts w:hint="default" w:ascii="宋体" w:hAnsi="宋体" w:cs="Arial" w:eastAsiaTheme="minorEastAsia"/>
                <w:szCs w:val="21"/>
                <w:lang w:val="en-US" w:eastAsia="zh-CN"/>
              </w:rPr>
            </w:pPr>
          </w:p>
        </w:tc>
        <w:tc>
          <w:tcPr>
            <w:tcW w:w="1247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5E8A2">
            <w:pPr>
              <w:spacing w:line="360" w:lineRule="auto"/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配套物品</w:t>
            </w:r>
          </w:p>
        </w:tc>
        <w:tc>
          <w:tcPr>
            <w:tcW w:w="2672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5A09F211">
            <w:pPr>
              <w:spacing w:line="360" w:lineRule="auto"/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齐全     □ 不齐全</w:t>
            </w:r>
          </w:p>
        </w:tc>
      </w:tr>
      <w:tr w14:paraId="45EC2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6C6D86C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3E255A2C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样品状态</w:t>
            </w:r>
          </w:p>
        </w:tc>
        <w:tc>
          <w:tcPr>
            <w:tcW w:w="8732" w:type="dxa"/>
            <w:gridSpan w:val="13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058E6E76">
            <w:pPr>
              <w:spacing w:line="360" w:lineRule="auto"/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正常 □不正常及详细描述：</w:t>
            </w:r>
          </w:p>
        </w:tc>
      </w:tr>
      <w:tr w14:paraId="5999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4D169BC9">
            <w:pPr>
              <w:rPr>
                <w:rFonts w:ascii="宋体" w:hAnsi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7C5A4E1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到样日期</w:t>
            </w:r>
          </w:p>
        </w:tc>
        <w:tc>
          <w:tcPr>
            <w:tcW w:w="4080" w:type="dxa"/>
            <w:gridSpan w:val="6"/>
            <w:noWrap w:val="0"/>
            <w:vAlign w:val="center"/>
          </w:tcPr>
          <w:p w14:paraId="4BB48097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年      月     日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 w14:paraId="3D01F658">
            <w:pPr>
              <w:spacing w:line="360" w:lineRule="auto"/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报告及退样领取日期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5C8B0704">
            <w:pPr>
              <w:wordWrap w:val="0"/>
              <w:spacing w:line="360" w:lineRule="auto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年     月     日 </w:t>
            </w:r>
          </w:p>
        </w:tc>
      </w:tr>
      <w:tr w14:paraId="59167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002D44C2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EE6CBDF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检测依据</w:t>
            </w:r>
          </w:p>
        </w:tc>
        <w:tc>
          <w:tcPr>
            <w:tcW w:w="8732" w:type="dxa"/>
            <w:gridSpan w:val="13"/>
            <w:tcBorders>
              <w:right w:val="single" w:color="auto" w:sz="8" w:space="0"/>
            </w:tcBorders>
            <w:noWrap w:val="0"/>
            <w:vAlign w:val="center"/>
          </w:tcPr>
          <w:p w14:paraId="3DFBABAC">
            <w:pPr>
              <w:rPr>
                <w:rFonts w:hint="eastAsia" w:ascii="宋体" w:hAnsi="宋体" w:cs="Arial"/>
                <w:szCs w:val="21"/>
                <w:lang w:val="fr-FR"/>
              </w:rPr>
            </w:pPr>
          </w:p>
        </w:tc>
      </w:tr>
      <w:tr w14:paraId="39982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3CCBC2B0">
            <w:pPr>
              <w:jc w:val="center"/>
              <w:rPr>
                <w:rFonts w:hint="eastAsia" w:ascii="宋体" w:hAnsi="宋体"/>
                <w:sz w:val="18"/>
                <w:szCs w:val="18"/>
                <w:lang w:val="fr-FR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 w14:paraId="544C92FB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检测费用</w:t>
            </w:r>
          </w:p>
        </w:tc>
        <w:tc>
          <w:tcPr>
            <w:tcW w:w="8732" w:type="dxa"/>
            <w:gridSpan w:val="13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D7C09F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     拾     万     千     百     拾     元         ￥：</w:t>
            </w:r>
          </w:p>
        </w:tc>
      </w:tr>
      <w:tr w14:paraId="22467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B215E0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双方承诺及声明</w:t>
            </w:r>
          </w:p>
        </w:tc>
        <w:tc>
          <w:tcPr>
            <w:tcW w:w="10058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CF961FB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委托方：  1 .我方保证所填写的信息、提供的资料和实物确具真实性，并对检测中心所填写的信息和承诺及声明予以确认。我方保证按时交清检测费用、领取报告和退样。如选择邮寄检测报告，我方另付邮费（特快专递）。</w:t>
            </w:r>
          </w:p>
          <w:p w14:paraId="64021883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2.若逾期2个工作日未领取退样，已检样品由检测中心自行处理。</w:t>
            </w:r>
          </w:p>
          <w:p w14:paraId="735D36AE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检测单位：1.我方保证检测的科学性、公正性和准确性，对检测数据及结论负责；对委托方提供的检测样品和技术资料保密；对委托方填写的委托检测产品及参数、样品处理和报告领取的信息予以确认。</w:t>
            </w:r>
          </w:p>
          <w:p w14:paraId="77B02C1D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2.送检类型的检测，其检测数据及结论仅对来样负责。</w:t>
            </w:r>
          </w:p>
          <w:p w14:paraId="690FE263">
            <w:pPr>
              <w:ind w:left="1260" w:hanging="126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本协议书经双方确认签名、委托方付清检测费后生效，委托方领取检测报告后本协议书自行失效。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7CFD49D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委托方经手人签名：                       业务受理人签名：</w:t>
            </w:r>
          </w:p>
          <w:p w14:paraId="45DD28AF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                                联系电话：                                  20    年    月    日</w:t>
            </w:r>
          </w:p>
        </w:tc>
      </w:tr>
    </w:tbl>
    <w:p w14:paraId="1066B970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08BD7DAC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1E8958BF">
      <w:pPr>
        <w:rPr>
          <w:rFonts w:hint="eastAsia" w:eastAsia="宋体"/>
          <w:sz w:val="15"/>
          <w:szCs w:val="15"/>
          <w:lang w:val="en-US" w:eastAsia="zh-CN"/>
        </w:rPr>
        <w:sectPr>
          <w:headerReference r:id="rId3" w:type="default"/>
          <w:footerReference r:id="rId4" w:type="default"/>
          <w:pgSz w:w="11906" w:h="17008"/>
          <w:pgMar w:top="567" w:right="680" w:bottom="567" w:left="680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53F758A9">
      <w:pPr>
        <w:jc w:val="left"/>
        <w:rPr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BF9FF">
    <w:pPr>
      <w:pStyle w:val="13"/>
      <w:jc w:val="righ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A2E83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2A2E83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共  页    第 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71947">
    <w:pPr>
      <w:pStyle w:val="13"/>
      <w:jc w:val="righ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B55CA4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B55CA4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共   页    第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0C427">
    <w:pPr>
      <w:pStyle w:val="14"/>
      <w:pBdr>
        <w:bottom w:val="single" w:color="auto" w:sz="6" w:space="3"/>
      </w:pBdr>
      <w:ind w:firstLine="6210"/>
      <w:jc w:val="right"/>
      <w:rPr>
        <w:rFonts w:hint="eastAsia" w:eastAsia="宋体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0A034860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42C54745">
                          <w:pPr>
                            <w:rPr>
                              <w:rFonts w:hint="eastAsia" w:eastAsia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250748B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.9pt;margin-top:2.15pt;height:37.5pt;width:195.1pt;z-index:251659264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mIxenWAAAABgEAAA8AAAAAAAAAAQAgAAAAIgAAAGRy&#10;cy9kb3ducmV2LnhtbFBLAQIUABQAAAAIAIdO4kBn3PvIBwIAADcEAAAOAAAAAAAAAAEAIAAAACUB&#10;AABkcnMvZTJvRG9jLnhtbFBLBQYAAAAABgAGAFkBAACe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A034860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42C54745">
                    <w:pPr>
                      <w:rPr>
                        <w:rFonts w:hint="eastAsia" w:eastAsia="宋体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250748B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0325EDE4">
    <w:pPr>
      <w:pStyle w:val="14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A7EBB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0288;mso-width-relative:page;mso-height-relative:page;" filled="f" stroked="t" coordsize="21600,21600" o:gfxdata="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k1db1QAAAAcB&#10;AAAPAAAAAAAAAAEAIAAAACIAAABkcnMvZG93bnJldi54bWxQSwECFAAUAAAACACHTuJAMT5Dux4C&#10;AAArBAAADgAAAAAAAAABACAAAAAkAQAAZHJzL2Uyb0RvYy54bWxQSwUGAAAAAAYABgBZAQAAtAUA&#10;AAAA&#10;">
              <v:fill on="f" focussize="0,0"/>
              <v:stroke color="#457BBA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5543F546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75EEA308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958E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5A50B8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47124B"/>
    <w:rsid w:val="1D6E4A59"/>
    <w:rsid w:val="1D770A7C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0C684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DD7324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163768"/>
    <w:rsid w:val="3B2449AA"/>
    <w:rsid w:val="3B5D7DBE"/>
    <w:rsid w:val="3B7D34BF"/>
    <w:rsid w:val="3BC926EE"/>
    <w:rsid w:val="3C5F6D3D"/>
    <w:rsid w:val="3C89013E"/>
    <w:rsid w:val="3C931020"/>
    <w:rsid w:val="3CDC01FC"/>
    <w:rsid w:val="3D20502B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0A1EA5"/>
    <w:rsid w:val="4B331469"/>
    <w:rsid w:val="4B424FFB"/>
    <w:rsid w:val="4B461D92"/>
    <w:rsid w:val="4B6D116B"/>
    <w:rsid w:val="4B715141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4D1D44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37FED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2C601A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1042CA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D4092E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CFB5D2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859</Words>
  <Characters>920</Characters>
  <Lines>9</Lines>
  <Paragraphs>2</Paragraphs>
  <TotalTime>1</TotalTime>
  <ScaleCrop>false</ScaleCrop>
  <LinksUpToDate>false</LinksUpToDate>
  <CharactersWithSpaces>1395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2022-12-05T02:08:00Z</cp:lastPrinted>
  <dcterms:modified xsi:type="dcterms:W3CDTF">2025-04-01T07:00:28Z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