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23D1">
      <w:pPr>
        <w:tabs>
          <w:tab w:val="left" w:pos="1620"/>
          <w:tab w:val="left" w:pos="4170"/>
        </w:tabs>
        <w:jc w:val="center"/>
        <w:rPr>
          <w:rFonts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</w:t>
      </w:r>
      <w:r>
        <w:rPr>
          <w:rFonts w:ascii="宋体" w:hAnsi="宋体" w:cs="宋体"/>
          <w:sz w:val="36"/>
          <w:szCs w:val="36"/>
        </w:rPr>
        <w:t>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704275B3">
      <w:pPr>
        <w:tabs>
          <w:tab w:val="left" w:pos="1620"/>
          <w:tab w:val="left" w:pos="4170"/>
        </w:tabs>
        <w:wordWrap w:val="0"/>
        <w:jc w:val="right"/>
        <w:rPr>
          <w:rFonts w:hint="default" w:ascii="宋体" w:eastAsia="宋体"/>
          <w:bCs/>
          <w:sz w:val="18"/>
          <w:szCs w:val="36"/>
          <w:lang w:val="en-US" w:eastAsia="zh-CN"/>
        </w:rPr>
      </w:pPr>
      <w:r>
        <w:rPr>
          <w:rFonts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宋体" w:hAnsi="宋体" w:eastAsia="楷体_GB2312"/>
          <w:b/>
          <w:sz w:val="24"/>
        </w:rPr>
        <w:t>——</w:t>
      </w:r>
      <w:r>
        <w:rPr>
          <w:rFonts w:hint="eastAsia" w:ascii="宋体" w:hAnsi="宋体" w:eastAsia="楷体_GB2312"/>
          <w:b/>
          <w:sz w:val="24"/>
          <w:lang w:eastAsia="zh-CN"/>
        </w:rPr>
        <w:t>钢结构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四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ascii="宋体" w:hAnsi="宋体" w:eastAsia="楷体_GB2312"/>
          <w:b/>
          <w:sz w:val="18"/>
          <w:szCs w:val="36"/>
        </w:rPr>
        <w:t xml:space="preserve"> </w:t>
      </w:r>
      <w:r>
        <w:rPr>
          <w:rFonts w:ascii="宋体" w:hAnsi="宋体" w:eastAsia="楷体_GB2312"/>
          <w:bCs/>
          <w:sz w:val="18"/>
          <w:szCs w:val="36"/>
        </w:rPr>
        <w:t xml:space="preserve">             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SNNB/WT-GG-202400004-1 </w:t>
      </w:r>
    </w:p>
    <w:tbl>
      <w:tblPr>
        <w:tblStyle w:val="16"/>
        <w:tblpPr w:leftFromText="180" w:rightFromText="180" w:vertAnchor="text" w:horzAnchor="page" w:tblpX="864" w:tblpY="3"/>
        <w:tblOverlap w:val="never"/>
        <w:tblW w:w="10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90"/>
        <w:gridCol w:w="566"/>
        <w:gridCol w:w="827"/>
        <w:gridCol w:w="1069"/>
        <w:gridCol w:w="668"/>
        <w:gridCol w:w="1150"/>
        <w:gridCol w:w="556"/>
        <w:gridCol w:w="615"/>
        <w:gridCol w:w="3203"/>
      </w:tblGrid>
      <w:tr w14:paraId="518C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28" w:type="dxa"/>
            <w:vMerge w:val="restart"/>
            <w:vAlign w:val="center"/>
          </w:tcPr>
          <w:p w14:paraId="30038B2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委</w:t>
            </w:r>
          </w:p>
          <w:p w14:paraId="0191236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托</w:t>
            </w:r>
          </w:p>
          <w:p w14:paraId="462F239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</w:t>
            </w:r>
          </w:p>
          <w:p w14:paraId="429BC3F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填</w:t>
            </w:r>
          </w:p>
          <w:p w14:paraId="52DFF4CE">
            <w:pPr>
              <w:pStyle w:val="3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4AD3BE12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委托单位</w:t>
            </w:r>
          </w:p>
        </w:tc>
        <w:tc>
          <w:tcPr>
            <w:tcW w:w="3220" w:type="dxa"/>
            <w:gridSpan w:val="5"/>
            <w:vAlign w:val="center"/>
          </w:tcPr>
          <w:p w14:paraId="480C4B78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321" w:type="dxa"/>
            <w:gridSpan w:val="3"/>
            <w:vAlign w:val="center"/>
          </w:tcPr>
          <w:p w14:paraId="380ECD0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见证单位</w:t>
            </w:r>
          </w:p>
        </w:tc>
        <w:tc>
          <w:tcPr>
            <w:tcW w:w="3203" w:type="dxa"/>
            <w:vAlign w:val="center"/>
          </w:tcPr>
          <w:p w14:paraId="3E69E813">
            <w:pPr>
              <w:rPr>
                <w:rFonts w:hint="eastAsia" w:ascii="宋体" w:hAnsi="宋体" w:eastAsia="宋体" w:cs="宋体"/>
              </w:rPr>
            </w:pPr>
          </w:p>
        </w:tc>
      </w:tr>
      <w:tr w14:paraId="14DED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28" w:type="dxa"/>
            <w:vMerge w:val="continue"/>
            <w:vAlign w:val="center"/>
          </w:tcPr>
          <w:p w14:paraId="2F3BBCD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25" w:type="dxa"/>
            <w:vAlign w:val="center"/>
          </w:tcPr>
          <w:p w14:paraId="2AE824A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施工单位</w:t>
            </w:r>
          </w:p>
        </w:tc>
        <w:tc>
          <w:tcPr>
            <w:tcW w:w="8744" w:type="dxa"/>
            <w:gridSpan w:val="9"/>
            <w:vAlign w:val="center"/>
          </w:tcPr>
          <w:p w14:paraId="08F04AEC">
            <w:pPr>
              <w:rPr>
                <w:rFonts w:hint="eastAsia" w:ascii="宋体" w:hAnsi="宋体" w:eastAsia="宋体" w:cs="宋体"/>
              </w:rPr>
            </w:pPr>
          </w:p>
        </w:tc>
      </w:tr>
      <w:tr w14:paraId="5F63A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28" w:type="dxa"/>
            <w:vMerge w:val="continue"/>
            <w:vAlign w:val="center"/>
          </w:tcPr>
          <w:p w14:paraId="3408D7D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25" w:type="dxa"/>
            <w:vAlign w:val="center"/>
          </w:tcPr>
          <w:p w14:paraId="0B9A528F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工程名称</w:t>
            </w:r>
          </w:p>
        </w:tc>
        <w:tc>
          <w:tcPr>
            <w:tcW w:w="8744" w:type="dxa"/>
            <w:gridSpan w:val="9"/>
            <w:vAlign w:val="center"/>
          </w:tcPr>
          <w:p w14:paraId="4668649D">
            <w:pPr>
              <w:rPr>
                <w:rFonts w:hint="eastAsia" w:ascii="宋体" w:hAnsi="宋体" w:eastAsia="宋体" w:cs="宋体"/>
              </w:rPr>
            </w:pPr>
          </w:p>
        </w:tc>
      </w:tr>
      <w:tr w14:paraId="39F01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28" w:type="dxa"/>
            <w:vMerge w:val="continue"/>
            <w:vAlign w:val="center"/>
          </w:tcPr>
          <w:p w14:paraId="7DFF319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454E968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检测类型</w:t>
            </w:r>
          </w:p>
        </w:tc>
        <w:tc>
          <w:tcPr>
            <w:tcW w:w="1483" w:type="dxa"/>
            <w:gridSpan w:val="3"/>
            <w:vAlign w:val="center"/>
          </w:tcPr>
          <w:p w14:paraId="7C7CBC15"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 xml:space="preserve"> 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1069" w:type="dxa"/>
            <w:vAlign w:val="center"/>
          </w:tcPr>
          <w:p w14:paraId="069730D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</w:t>
            </w: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1818" w:type="dxa"/>
            <w:gridSpan w:val="2"/>
            <w:vAlign w:val="center"/>
          </w:tcPr>
          <w:p w14:paraId="2A6E289E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700179E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3203" w:type="dxa"/>
            <w:vAlign w:val="center"/>
          </w:tcPr>
          <w:p w14:paraId="227D1858">
            <w:pPr>
              <w:rPr>
                <w:rFonts w:hint="eastAsia" w:ascii="宋体" w:hAnsi="宋体" w:eastAsia="宋体" w:cs="宋体"/>
              </w:rPr>
            </w:pPr>
          </w:p>
        </w:tc>
      </w:tr>
      <w:tr w14:paraId="28487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28" w:type="dxa"/>
            <w:vMerge w:val="continue"/>
            <w:vAlign w:val="center"/>
          </w:tcPr>
          <w:p w14:paraId="6D66AE4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0E37502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3" w:type="dxa"/>
            <w:gridSpan w:val="3"/>
            <w:vAlign w:val="center"/>
          </w:tcPr>
          <w:p w14:paraId="7C1A037C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□见证取样</w:t>
            </w:r>
          </w:p>
        </w:tc>
        <w:tc>
          <w:tcPr>
            <w:tcW w:w="1069" w:type="dxa"/>
            <w:vAlign w:val="center"/>
          </w:tcPr>
          <w:p w14:paraId="2D0548F4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见证人</w:t>
            </w:r>
            <w:r>
              <w:rPr>
                <w:rFonts w:hint="eastAsia" w:ascii="宋体" w:hAnsi="宋体" w:eastAsia="宋体" w:cs="宋体"/>
                <w:lang w:eastAsia="zh-CN"/>
              </w:rPr>
              <w:t>及编号</w:t>
            </w:r>
          </w:p>
        </w:tc>
        <w:tc>
          <w:tcPr>
            <w:tcW w:w="1818" w:type="dxa"/>
            <w:gridSpan w:val="2"/>
            <w:vAlign w:val="center"/>
          </w:tcPr>
          <w:p w14:paraId="42DA45D0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773FB9B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3203" w:type="dxa"/>
            <w:vAlign w:val="center"/>
          </w:tcPr>
          <w:p w14:paraId="15277CDC">
            <w:pPr>
              <w:rPr>
                <w:rFonts w:hint="eastAsia" w:ascii="宋体" w:hAnsi="宋体" w:eastAsia="宋体" w:cs="宋体"/>
              </w:rPr>
            </w:pPr>
          </w:p>
        </w:tc>
      </w:tr>
      <w:tr w14:paraId="7D0F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28" w:type="dxa"/>
            <w:vMerge w:val="continue"/>
            <w:vAlign w:val="center"/>
          </w:tcPr>
          <w:p w14:paraId="3CCAE2D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69" w:type="dxa"/>
            <w:gridSpan w:val="10"/>
            <w:vAlign w:val="center"/>
          </w:tcPr>
          <w:p w14:paraId="2A05FCB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 测 产 品 及 参 数</w:t>
            </w:r>
          </w:p>
        </w:tc>
      </w:tr>
      <w:tr w14:paraId="2899E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28" w:type="dxa"/>
            <w:vMerge w:val="continue"/>
            <w:vAlign w:val="center"/>
          </w:tcPr>
          <w:p w14:paraId="583242F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115457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样品名称</w:t>
            </w:r>
          </w:p>
        </w:tc>
        <w:tc>
          <w:tcPr>
            <w:tcW w:w="2564" w:type="dxa"/>
            <w:gridSpan w:val="3"/>
            <w:vAlign w:val="center"/>
          </w:tcPr>
          <w:p w14:paraId="7C2EEC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10"/>
                <w:sz w:val="18"/>
                <w:szCs w:val="18"/>
              </w:rPr>
              <w:t>样品详细信息</w:t>
            </w:r>
          </w:p>
        </w:tc>
        <w:tc>
          <w:tcPr>
            <w:tcW w:w="1706" w:type="dxa"/>
            <w:gridSpan w:val="2"/>
            <w:vAlign w:val="center"/>
          </w:tcPr>
          <w:p w14:paraId="39A8D06E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工程部位</w:t>
            </w:r>
          </w:p>
        </w:tc>
        <w:tc>
          <w:tcPr>
            <w:tcW w:w="3818" w:type="dxa"/>
            <w:gridSpan w:val="2"/>
            <w:vAlign w:val="center"/>
          </w:tcPr>
          <w:p w14:paraId="342C9AE0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检测参数</w:t>
            </w:r>
          </w:p>
        </w:tc>
      </w:tr>
      <w:tr w14:paraId="190C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628" w:type="dxa"/>
            <w:vMerge w:val="continue"/>
            <w:vAlign w:val="center"/>
          </w:tcPr>
          <w:p w14:paraId="364342A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3F73C21C">
            <w:pPr>
              <w:spacing w:line="200" w:lineRule="exact"/>
              <w:jc w:val="both"/>
              <w:rPr>
                <w:rFonts w:hint="eastAsia" w:ascii="宋体" w:hAnsi="宋体" w:eastAsia="宋体" w:cs="宋体"/>
                <w:color w:val="0000FF"/>
                <w:kern w:val="1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10"/>
                <w:sz w:val="16"/>
                <w:szCs w:val="16"/>
              </w:rPr>
              <w:t>□普通螺栓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kern w:val="1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FF"/>
                <w:kern w:val="10"/>
                <w:sz w:val="15"/>
                <w:szCs w:val="15"/>
              </w:rPr>
              <w:t>□化学锚栓</w:t>
            </w:r>
            <w:r>
              <w:rPr>
                <w:rFonts w:hint="eastAsia" w:ascii="宋体" w:hAnsi="宋体" w:eastAsia="宋体" w:cs="宋体"/>
                <w:color w:val="0000FF"/>
                <w:kern w:val="1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FF"/>
                <w:kern w:val="10"/>
                <w:sz w:val="15"/>
                <w:szCs w:val="15"/>
              </w:rPr>
              <w:t>□地脚螺栓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kern w:val="10"/>
                <w:sz w:val="15"/>
                <w:szCs w:val="15"/>
                <w:lang w:eastAsia="zh-CN"/>
              </w:rPr>
              <w:t>）</w:t>
            </w:r>
          </w:p>
          <w:p w14:paraId="6FE3F24F">
            <w:pPr>
              <w:spacing w:line="200" w:lineRule="exact"/>
              <w:jc w:val="both"/>
              <w:rPr>
                <w:rFonts w:hint="eastAsia" w:ascii="宋体" w:hAnsi="宋体" w:cs="宋体"/>
                <w:kern w:val="1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10"/>
                <w:sz w:val="16"/>
                <w:szCs w:val="16"/>
              </w:rPr>
              <w:t>□高强螺栓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kern w:val="1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FF"/>
                <w:kern w:val="10"/>
                <w:sz w:val="15"/>
                <w:szCs w:val="15"/>
              </w:rPr>
              <w:t>□大六角</w:t>
            </w:r>
            <w:r>
              <w:rPr>
                <w:rFonts w:hint="eastAsia" w:ascii="宋体" w:hAnsi="宋体" w:cs="宋体"/>
                <w:color w:val="0000FF"/>
                <w:kern w:val="10"/>
                <w:sz w:val="15"/>
                <w:szCs w:val="15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FF"/>
                <w:kern w:val="10"/>
                <w:sz w:val="15"/>
                <w:szCs w:val="15"/>
              </w:rPr>
              <w:t>□扭剪型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kern w:val="1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2564" w:type="dxa"/>
            <w:gridSpan w:val="3"/>
            <w:vAlign w:val="center"/>
          </w:tcPr>
          <w:p w14:paraId="326B1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规格型号：</w:t>
            </w:r>
          </w:p>
          <w:p w14:paraId="00415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性能等级：</w:t>
            </w:r>
          </w:p>
          <w:p w14:paraId="0FD11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生产单位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：</w:t>
            </w:r>
          </w:p>
          <w:p w14:paraId="79CBD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代表数量：</w:t>
            </w:r>
          </w:p>
        </w:tc>
        <w:tc>
          <w:tcPr>
            <w:tcW w:w="1706" w:type="dxa"/>
            <w:gridSpan w:val="2"/>
          </w:tcPr>
          <w:p w14:paraId="0599E0EA">
            <w:pPr>
              <w:rPr>
                <w:rFonts w:hint="eastAsia" w:ascii="宋体" w:hAnsi="宋体" w:eastAsia="宋体" w:cs="宋体"/>
                <w:sz w:val="10"/>
                <w:szCs w:val="10"/>
                <w:lang w:eastAsia="zh-CN"/>
              </w:rPr>
            </w:pPr>
          </w:p>
        </w:tc>
        <w:tc>
          <w:tcPr>
            <w:tcW w:w="3818" w:type="dxa"/>
            <w:gridSpan w:val="2"/>
            <w:vAlign w:val="center"/>
          </w:tcPr>
          <w:p w14:paraId="404866D5">
            <w:pPr>
              <w:spacing w:line="200" w:lineRule="exact"/>
              <w:jc w:val="both"/>
              <w:rPr>
                <w:rFonts w:hint="eastAsia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□抗拉强度  □屈服强度  □规定非比例延伸0.2%的应力 □规定非比例延伸强度 □断后伸长率 □断面收缩率 □机械加工的断后伸长率  □紧固件实物的断后伸长率</w:t>
            </w:r>
          </w:p>
          <w:p w14:paraId="0D5FC260">
            <w:pPr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 xml:space="preserve">□扭矩系数  □紧固轴力  □最小拉力载荷  □保证载荷  □楔负载 □洛氏硬度  </w:t>
            </w:r>
          </w:p>
        </w:tc>
      </w:tr>
      <w:tr w14:paraId="6CEB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628" w:type="dxa"/>
            <w:vMerge w:val="continue"/>
            <w:vAlign w:val="center"/>
          </w:tcPr>
          <w:p w14:paraId="6FF824D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29A18E68">
            <w:pPr>
              <w:spacing w:line="200" w:lineRule="exact"/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10"/>
                <w:sz w:val="16"/>
                <w:szCs w:val="16"/>
              </w:rPr>
              <w:t>□钢板组合件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kern w:val="1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FF"/>
                <w:kern w:val="10"/>
                <w:sz w:val="15"/>
                <w:szCs w:val="15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color w:val="0000FF"/>
                <w:kern w:val="10"/>
                <w:sz w:val="15"/>
                <w:szCs w:val="15"/>
              </w:rPr>
              <w:t>大六角</w:t>
            </w:r>
            <w:r>
              <w:rPr>
                <w:rFonts w:hint="eastAsia" w:ascii="宋体" w:hAnsi="宋体" w:cs="宋体"/>
                <w:b w:val="0"/>
                <w:bCs/>
                <w:color w:val="0000FF"/>
                <w:kern w:val="10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FF"/>
                <w:kern w:val="10"/>
                <w:sz w:val="15"/>
                <w:szCs w:val="15"/>
              </w:rPr>
              <w:t>□扭剪型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kern w:val="1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2564" w:type="dxa"/>
            <w:gridSpan w:val="3"/>
            <w:vAlign w:val="center"/>
          </w:tcPr>
          <w:p w14:paraId="6C33D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螺栓等级直径：</w:t>
            </w:r>
          </w:p>
          <w:p w14:paraId="06681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/>
                <w:kern w:val="1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  <w:lang w:eastAsia="zh-CN"/>
              </w:rPr>
              <w:t>螺栓生产厂家：</w:t>
            </w:r>
          </w:p>
          <w:p w14:paraId="4B39B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钢板表面状态：</w:t>
            </w:r>
          </w:p>
          <w:p w14:paraId="0B445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钢板材质</w:t>
            </w:r>
            <w:r>
              <w:rPr>
                <w:rFonts w:hint="eastAsia" w:ascii="宋体" w:hAnsi="宋体"/>
                <w:kern w:val="10"/>
                <w:sz w:val="16"/>
                <w:szCs w:val="16"/>
                <w:lang w:eastAsia="zh-CN"/>
              </w:rPr>
              <w:t>：</w:t>
            </w:r>
          </w:p>
          <w:p w14:paraId="34A8B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 xml:space="preserve">钢板厂家： </w:t>
            </w:r>
          </w:p>
          <w:p w14:paraId="4C7DB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钢板盖板尺寸：</w:t>
            </w:r>
          </w:p>
          <w:p w14:paraId="58C47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钢板拉板尺寸：</w:t>
            </w:r>
          </w:p>
          <w:p w14:paraId="7083683D">
            <w:pPr>
              <w:jc w:val="both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设计抗滑移系数：</w:t>
            </w:r>
          </w:p>
        </w:tc>
        <w:tc>
          <w:tcPr>
            <w:tcW w:w="1706" w:type="dxa"/>
            <w:gridSpan w:val="2"/>
          </w:tcPr>
          <w:p w14:paraId="710DFF14">
            <w:pPr>
              <w:rPr>
                <w:rFonts w:hint="eastAsia" w:ascii="宋体" w:hAnsi="宋体" w:eastAsia="宋体" w:cs="宋体"/>
                <w:sz w:val="22"/>
                <w:szCs w:val="24"/>
              </w:rPr>
            </w:pPr>
          </w:p>
        </w:tc>
        <w:tc>
          <w:tcPr>
            <w:tcW w:w="3818" w:type="dxa"/>
            <w:gridSpan w:val="2"/>
            <w:vAlign w:val="center"/>
          </w:tcPr>
          <w:p w14:paraId="064D4DDB">
            <w:pPr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□抗滑移系数</w:t>
            </w:r>
          </w:p>
        </w:tc>
      </w:tr>
      <w:tr w14:paraId="33D32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28" w:type="dxa"/>
            <w:vMerge w:val="continue"/>
            <w:vAlign w:val="center"/>
          </w:tcPr>
          <w:p w14:paraId="645750E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49C4F079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已检样品处置</w:t>
            </w:r>
          </w:p>
        </w:tc>
        <w:tc>
          <w:tcPr>
            <w:tcW w:w="2462" w:type="dxa"/>
            <w:gridSpan w:val="3"/>
            <w:vAlign w:val="center"/>
          </w:tcPr>
          <w:p w14:paraId="5CF54037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□无需退还  □退还   </w:t>
            </w:r>
          </w:p>
        </w:tc>
        <w:tc>
          <w:tcPr>
            <w:tcW w:w="2989" w:type="dxa"/>
            <w:gridSpan w:val="4"/>
            <w:vAlign w:val="center"/>
          </w:tcPr>
          <w:p w14:paraId="3206796E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报告领取方式及份数</w:t>
            </w:r>
          </w:p>
        </w:tc>
        <w:tc>
          <w:tcPr>
            <w:tcW w:w="3203" w:type="dxa"/>
            <w:vAlign w:val="center"/>
          </w:tcPr>
          <w:p w14:paraId="672608B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自取，3份（委托2份）。</w:t>
            </w:r>
          </w:p>
        </w:tc>
      </w:tr>
      <w:tr w14:paraId="4CA2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628" w:type="dxa"/>
            <w:vMerge w:val="restart"/>
            <w:vAlign w:val="center"/>
          </w:tcPr>
          <w:p w14:paraId="4ABB5ADD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司填写</w:t>
            </w:r>
          </w:p>
        </w:tc>
        <w:tc>
          <w:tcPr>
            <w:tcW w:w="1215" w:type="dxa"/>
            <w:gridSpan w:val="2"/>
            <w:vAlign w:val="center"/>
          </w:tcPr>
          <w:p w14:paraId="24722E5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462" w:type="dxa"/>
            <w:gridSpan w:val="3"/>
            <w:vAlign w:val="center"/>
          </w:tcPr>
          <w:p w14:paraId="33C5EA3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</w:t>
            </w:r>
          </w:p>
          <w:p w14:paraId="5230C40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□正常      □不正常</w:t>
            </w:r>
          </w:p>
        </w:tc>
        <w:tc>
          <w:tcPr>
            <w:tcW w:w="6192" w:type="dxa"/>
            <w:gridSpan w:val="5"/>
          </w:tcPr>
          <w:p w14:paraId="12AFAEA0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样品状态说明（不正常时应详细描述）：</w:t>
            </w:r>
          </w:p>
          <w:p w14:paraId="7115C3F3"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2784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28" w:type="dxa"/>
            <w:vMerge w:val="continue"/>
            <w:vAlign w:val="center"/>
          </w:tcPr>
          <w:p w14:paraId="456E5634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1E274FC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检测依据</w:t>
            </w:r>
          </w:p>
        </w:tc>
        <w:tc>
          <w:tcPr>
            <w:tcW w:w="8654" w:type="dxa"/>
            <w:gridSpan w:val="8"/>
          </w:tcPr>
          <w:p w14:paraId="2C340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7570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28" w:type="dxa"/>
            <w:vMerge w:val="continue"/>
            <w:vAlign w:val="center"/>
          </w:tcPr>
          <w:p w14:paraId="44C55FBD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3A7C427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检测费用</w:t>
            </w:r>
          </w:p>
        </w:tc>
        <w:tc>
          <w:tcPr>
            <w:tcW w:w="8654" w:type="dxa"/>
            <w:gridSpan w:val="8"/>
            <w:vAlign w:val="center"/>
          </w:tcPr>
          <w:p w14:paraId="4DAC80E1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大写：   拾   万   千   百   拾   元                         ￥：</w:t>
            </w:r>
          </w:p>
        </w:tc>
      </w:tr>
      <w:tr w14:paraId="041A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</w:trPr>
        <w:tc>
          <w:tcPr>
            <w:tcW w:w="628" w:type="dxa"/>
            <w:vAlign w:val="center"/>
          </w:tcPr>
          <w:p w14:paraId="654742E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双</w:t>
            </w:r>
          </w:p>
          <w:p w14:paraId="7B6E702F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</w:t>
            </w:r>
          </w:p>
          <w:p w14:paraId="547789B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承</w:t>
            </w:r>
          </w:p>
          <w:p w14:paraId="371F273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诺</w:t>
            </w:r>
          </w:p>
          <w:p w14:paraId="7942168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</w:t>
            </w:r>
          </w:p>
          <w:p w14:paraId="12B91E6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声</w:t>
            </w:r>
          </w:p>
          <w:p w14:paraId="2279CA83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明</w:t>
            </w:r>
          </w:p>
        </w:tc>
        <w:tc>
          <w:tcPr>
            <w:tcW w:w="9869" w:type="dxa"/>
            <w:gridSpan w:val="10"/>
          </w:tcPr>
          <w:p w14:paraId="2E7E8DED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 xml:space="preserve">委 托 方:   </w:t>
            </w:r>
            <w:r>
              <w:rPr>
                <w:rFonts w:hint="eastAsia" w:ascii="宋体" w:hAnsi="宋体" w:eastAsia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 w14:paraId="1A453C07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我方保证按时交清检测费用、领取报告。</w:t>
            </w:r>
          </w:p>
          <w:p w14:paraId="1B952C5E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1BECF4AB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20D9B79B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2.委托送样检测，其检测数据及结论仅对来样负责。</w:t>
            </w:r>
          </w:p>
          <w:p w14:paraId="11F0930F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00DE57DE">
            <w:pPr>
              <w:spacing w:line="240" w:lineRule="atLeas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本协议书经双方确认签名、委托方付清检测费后生效，委托方领取检测报告后本协议书自行失效。</w:t>
            </w:r>
          </w:p>
          <w:p w14:paraId="3FA4DF47">
            <w:pPr>
              <w:spacing w:line="240" w:lineRule="atLeast"/>
              <w:rPr>
                <w:rFonts w:hint="eastAsia" w:ascii="宋体" w:hAnsi="宋体" w:eastAsia="宋体" w:cs="宋体"/>
              </w:rPr>
            </w:pPr>
          </w:p>
          <w:p w14:paraId="60A2A50F">
            <w:pPr>
              <w:spacing w:line="240" w:lineRule="atLeas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委托方经手人签名：                业务受理人签名：</w:t>
            </w:r>
          </w:p>
          <w:p w14:paraId="4CA5763D">
            <w:pPr>
              <w:spacing w:line="240" w:lineRule="atLeast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联系电话：                        联系电话：</w:t>
            </w:r>
            <w:r>
              <w:rPr>
                <w:rFonts w:hint="eastAsia" w:ascii="宋体" w:hAnsi="宋体" w:eastAsia="宋体" w:cs="宋体"/>
                <w:sz w:val="20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</w:rPr>
              <w:t>20    年   月   日</w:t>
            </w:r>
          </w:p>
        </w:tc>
      </w:tr>
    </w:tbl>
    <w:p w14:paraId="7FD01E4A">
      <w:pPr>
        <w:rPr>
          <w:rFonts w:hint="eastAsia" w:ascii="宋体" w:hAnsi="宋体" w:cs="宋体"/>
          <w:sz w:val="18"/>
        </w:rPr>
      </w:pPr>
    </w:p>
    <w:p w14:paraId="3F7153D4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8D113F3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6A0789C6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511D5A93">
      <w:pPr>
        <w:rPr>
          <w:rFonts w:eastAsia="楷体_GB2312"/>
          <w:sz w:val="18"/>
          <w:szCs w:val="18"/>
        </w:rPr>
      </w:pPr>
      <w:r>
        <w:rPr>
          <w:rFonts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</w:t>
      </w:r>
      <w:r>
        <w:rPr>
          <w:rFonts w:ascii="宋体" w:hAnsi="宋体" w:cs="宋体"/>
          <w:sz w:val="18"/>
        </w:rPr>
        <w:t xml:space="preserve">  3</w:t>
      </w:r>
      <w:r>
        <w:rPr>
          <w:rFonts w:hint="eastAsia" w:ascii="宋体" w:hAnsi="宋体" w:cs="宋体"/>
          <w:sz w:val="18"/>
        </w:rPr>
        <w:t>：对于送样委托，本单位仅对来样负责。</w:t>
      </w:r>
    </w:p>
    <w:p w14:paraId="625C06C4">
      <w:pPr>
        <w:jc w:val="left"/>
        <w:rPr>
          <w:sz w:val="28"/>
          <w:szCs w:val="28"/>
        </w:rPr>
      </w:pPr>
    </w:p>
    <w:sectPr>
      <w:headerReference r:id="rId6" w:type="first"/>
      <w:footerReference r:id="rId8" w:type="first"/>
      <w:headerReference r:id="rId4" w:type="default"/>
      <w:headerReference r:id="rId5" w:type="even"/>
      <w:footerReference r:id="rId7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4575CB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981CA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DDCA8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2D867B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8B66625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557AD3E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2D867B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8B66625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557AD3E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5C005BA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smEitcAAAAHAQAA&#10;DwAAAAAAAAABACAAAAAiAAAAZHJzL2Rvd25yZXYueG1sUEsBAhQAFAAAAAgAh07iQI89I/4aAgAA&#10;HQQAAA4AAAAAAAAAAQAgAAAAJgEAAGRycy9lMm9Eb2MueG1sUEsFBgAAAAAGAAYAWQEAALIFAAAA&#10;AA=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0F31E96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6D398B69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36622"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43815</wp:posOffset>
              </wp:positionH>
              <wp:positionV relativeFrom="paragraph">
                <wp:posOffset>-68580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4C316FAB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62FEE190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4679CF2B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45pt;margin-top:-5.4pt;height:37.5pt;width:195.1pt;z-index:251659264;mso-width-relative:page;mso-height-relative:page;" fillcolor="#FFFFFF" filled="t" stroked="t" coordsize="21600,21600" o:gfxdata="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PQFtYAAAAIAQAADwAAAAAAAAABACAAAAAiAAAAZHJzL2Rvd25yZXYu&#10;eG1sUEsBAhQAFAAAAAgAh07iQL8e1Cn9AQAAOwQAAA4AAAAAAAAAAQAgAAAAJQEAAGRycy9lMm9E&#10;b2MueG1sUEsFBgAAAAAGAAYAWQEAAJQ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C316FAB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62FEE190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4679CF2B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 w14:paraId="1376B627">
    <w:pPr>
      <w:pStyle w:val="14"/>
      <w:pBdr>
        <w:bottom w:val="single" w:color="auto" w:sz="6" w:space="3"/>
      </w:pBdr>
      <w:jc w:val="right"/>
      <w:rPr>
        <w:sz w:val="15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CkyY974AQAAyQMAAA4AAABkcnMvZTJvRG9jLnhtbK1TTW7UMBTe&#10;I3EHy3sm6ZR0ZqLJVGqjskEwEvQAHsdJLPlPfu5k5hJcAIkdrFiy720ox+izE0op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/YFwHsIbYTWJQUWVNJE9K9n+LQRsi6W/S+KysVdSqXSDypChomenRURm6MoW3YCh&#10;dsgMTEcJUx3anQefEMEq2cTdEQd8t7tUnuwZmqS4WF3URaSM3f4qi61rBv1Yl1KjfbQM+CKU1BVd&#10;5vGbdisT0UVy4UQgyjgKF6OdbY5JzyzO8IZT08mN0UKP5xg/foGb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apAwTTAAAABgEAAA8AAAAAAAAAAQAgAAAAIgAAAGRycy9kb3ducmV2LnhtbFBLAQIU&#10;ABQAAAAIAIdO4kApMmPe+AEAAMkDAAAOAAAAAAAAAAEAIAAAACIBAABkcnMvZTJvRG9jLnhtbFBL&#10;BQYAAAAABgAGAFkBAACMBQAAAAA=&#10;">
              <v:fill on="f" focussize="0,0"/>
              <v:stroke weight="0.5pt" color="#5B9BD5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5"/>
      </w:rPr>
      <w:t xml:space="preserve">                                                                                             </w:t>
    </w:r>
    <w:r>
      <w:rPr>
        <w:rFonts w:hint="eastAsia"/>
        <w:sz w:val="15"/>
      </w:rPr>
      <w:t>地址：</w:t>
    </w:r>
    <w:r>
      <w:rPr>
        <w:sz w:val="15"/>
      </w:rPr>
      <w:t xml:space="preserve"> </w:t>
    </w:r>
    <w:r>
      <w:rPr>
        <w:rFonts w:hint="eastAsia"/>
        <w:sz w:val="15"/>
      </w:rPr>
      <w:t>四川省自贡市富顺县邓井关街道宋渡路</w:t>
    </w:r>
  </w:p>
  <w:p w14:paraId="17A937E0">
    <w:pPr>
      <w:pStyle w:val="14"/>
      <w:pBdr>
        <w:bottom w:val="single" w:color="auto" w:sz="6" w:space="3"/>
      </w:pBdr>
      <w:jc w:val="right"/>
      <w:rPr>
        <w:rFonts w:hint="default" w:eastAsia="宋体"/>
        <w:sz w:val="15"/>
        <w:lang w:val="en-US" w:eastAsia="zh-CN"/>
      </w:rPr>
    </w:pPr>
    <w:r>
      <w:rPr>
        <w:rFonts w:hint="eastAsia"/>
        <w:sz w:val="15"/>
      </w:rPr>
      <w:t>南段16号</w:t>
    </w:r>
    <w:r>
      <w:rPr>
        <w:rFonts w:hint="eastAsia"/>
        <w:sz w:val="15"/>
        <w:lang w:val="en-US" w:eastAsia="zh-CN"/>
      </w:rPr>
      <w:t>22栋</w:t>
    </w:r>
  </w:p>
  <w:p w14:paraId="0E8F4F63">
    <w:pPr>
      <w:pStyle w:val="14"/>
      <w:pBdr>
        <w:bottom w:val="single" w:color="auto" w:sz="6" w:space="3"/>
      </w:pBdr>
      <w:jc w:val="right"/>
    </w:pPr>
    <w:r>
      <w:rPr>
        <w:sz w:val="15"/>
      </w:rPr>
      <w:t xml:space="preserve">                                                                          </w:t>
    </w:r>
    <w:r>
      <w:rPr>
        <w:rFonts w:hint="eastAsia"/>
        <w:sz w:val="15"/>
      </w:rPr>
      <w:t>电话：</w:t>
    </w:r>
    <w:r>
      <w:rPr>
        <w:sz w:val="15"/>
      </w:rPr>
      <w:t xml:space="preserve">0813-7113688           </w:t>
    </w:r>
    <w:r>
      <w:rPr>
        <w:rFonts w:hint="eastAsia"/>
        <w:sz w:val="15"/>
      </w:rPr>
      <w:t>邮编：</w:t>
    </w:r>
    <w:r>
      <w:rPr>
        <w:sz w:val="15"/>
      </w:rPr>
      <w:t xml:space="preserve">643200               </w:t>
    </w:r>
  </w:p>
  <w:p w14:paraId="023DE998">
    <w:pPr>
      <w:ind w:firstLine="201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7ADB1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50E38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BD65A6"/>
    <w:rsid w:val="00032EF9"/>
    <w:rsid w:val="000C7DFF"/>
    <w:rsid w:val="001B5512"/>
    <w:rsid w:val="00334EAF"/>
    <w:rsid w:val="003F16E4"/>
    <w:rsid w:val="00524959"/>
    <w:rsid w:val="0086727C"/>
    <w:rsid w:val="00A929F2"/>
    <w:rsid w:val="00BD65A6"/>
    <w:rsid w:val="00DE72AA"/>
    <w:rsid w:val="00FC4251"/>
    <w:rsid w:val="01BD4A2A"/>
    <w:rsid w:val="01D75008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205676"/>
    <w:rsid w:val="09331983"/>
    <w:rsid w:val="0A1F2FAB"/>
    <w:rsid w:val="0A28192A"/>
    <w:rsid w:val="0A2F5504"/>
    <w:rsid w:val="0A877D96"/>
    <w:rsid w:val="0A8E3EAF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6524E5"/>
    <w:rsid w:val="0D8F3D74"/>
    <w:rsid w:val="0DC252D6"/>
    <w:rsid w:val="0DC67D18"/>
    <w:rsid w:val="0DD62F03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0A2CED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5CE4571"/>
    <w:rsid w:val="1614093D"/>
    <w:rsid w:val="16934B13"/>
    <w:rsid w:val="16DA5717"/>
    <w:rsid w:val="17211306"/>
    <w:rsid w:val="173E20F4"/>
    <w:rsid w:val="17462171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C279BE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BA47009"/>
    <w:rsid w:val="1C1C48BB"/>
    <w:rsid w:val="1C7B58B0"/>
    <w:rsid w:val="1D0D6CD5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44274E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6F0CA0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B558BF"/>
    <w:rsid w:val="26DB519C"/>
    <w:rsid w:val="26DD1134"/>
    <w:rsid w:val="26FE7798"/>
    <w:rsid w:val="275561DA"/>
    <w:rsid w:val="27805EE9"/>
    <w:rsid w:val="28044C94"/>
    <w:rsid w:val="283A2D92"/>
    <w:rsid w:val="2849563A"/>
    <w:rsid w:val="28EB5B2D"/>
    <w:rsid w:val="290231EE"/>
    <w:rsid w:val="29181AFD"/>
    <w:rsid w:val="291E4F8A"/>
    <w:rsid w:val="29816BAC"/>
    <w:rsid w:val="29B55C25"/>
    <w:rsid w:val="29BB663D"/>
    <w:rsid w:val="29FD599A"/>
    <w:rsid w:val="2ABA05ED"/>
    <w:rsid w:val="2AF30B09"/>
    <w:rsid w:val="2B276A39"/>
    <w:rsid w:val="2B330291"/>
    <w:rsid w:val="2B48064C"/>
    <w:rsid w:val="2BA878F4"/>
    <w:rsid w:val="2D0B5B1F"/>
    <w:rsid w:val="2D700ABD"/>
    <w:rsid w:val="2E3151FF"/>
    <w:rsid w:val="2E6B1BBC"/>
    <w:rsid w:val="2E8548D6"/>
    <w:rsid w:val="2F132E2E"/>
    <w:rsid w:val="2F3151B3"/>
    <w:rsid w:val="2FED0AFF"/>
    <w:rsid w:val="2FF256EA"/>
    <w:rsid w:val="30172FE4"/>
    <w:rsid w:val="30984EE2"/>
    <w:rsid w:val="30A67FF8"/>
    <w:rsid w:val="30F067AA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537469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692407"/>
    <w:rsid w:val="3DB35558"/>
    <w:rsid w:val="3DF647FC"/>
    <w:rsid w:val="3EEB218F"/>
    <w:rsid w:val="3F034D48"/>
    <w:rsid w:val="3F6976F5"/>
    <w:rsid w:val="3F723269"/>
    <w:rsid w:val="3FD631FC"/>
    <w:rsid w:val="40833FB6"/>
    <w:rsid w:val="408A6F6D"/>
    <w:rsid w:val="40A71232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35F5C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1510F8"/>
    <w:rsid w:val="4E3D63A9"/>
    <w:rsid w:val="4E795D08"/>
    <w:rsid w:val="4E9F137E"/>
    <w:rsid w:val="4F6E6347"/>
    <w:rsid w:val="4F8515D2"/>
    <w:rsid w:val="4F9842DC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66E91"/>
    <w:rsid w:val="5F3D12ED"/>
    <w:rsid w:val="5F8C154B"/>
    <w:rsid w:val="60076ED7"/>
    <w:rsid w:val="60113787"/>
    <w:rsid w:val="60401FAD"/>
    <w:rsid w:val="604A63A6"/>
    <w:rsid w:val="60B7330F"/>
    <w:rsid w:val="60E555BB"/>
    <w:rsid w:val="616D080E"/>
    <w:rsid w:val="619C7B6F"/>
    <w:rsid w:val="61BF593E"/>
    <w:rsid w:val="61E713AA"/>
    <w:rsid w:val="623663B8"/>
    <w:rsid w:val="62557B01"/>
    <w:rsid w:val="62833F37"/>
    <w:rsid w:val="62A37FEC"/>
    <w:rsid w:val="6328030F"/>
    <w:rsid w:val="63E02B86"/>
    <w:rsid w:val="644A5B35"/>
    <w:rsid w:val="644D2C13"/>
    <w:rsid w:val="6462740E"/>
    <w:rsid w:val="648A5A01"/>
    <w:rsid w:val="64CD4EDC"/>
    <w:rsid w:val="657A28D4"/>
    <w:rsid w:val="65F628C3"/>
    <w:rsid w:val="664A6FB3"/>
    <w:rsid w:val="668B04B3"/>
    <w:rsid w:val="66B342CD"/>
    <w:rsid w:val="66DD5ABB"/>
    <w:rsid w:val="67206B80"/>
    <w:rsid w:val="674737AA"/>
    <w:rsid w:val="6753399C"/>
    <w:rsid w:val="67634E92"/>
    <w:rsid w:val="676A03FD"/>
    <w:rsid w:val="676E6B72"/>
    <w:rsid w:val="677B7117"/>
    <w:rsid w:val="67A450A8"/>
    <w:rsid w:val="67ED7EDB"/>
    <w:rsid w:val="6805193E"/>
    <w:rsid w:val="681F6E3C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BDE2226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6FC953B8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4B4D96"/>
    <w:rsid w:val="7F6C3DC5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link w:val="22"/>
    <w:autoRedefine/>
    <w:qFormat/>
    <w:uiPriority w:val="99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link w:val="23"/>
    <w:autoRedefine/>
    <w:qFormat/>
    <w:uiPriority w:val="99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link w:val="24"/>
    <w:autoRedefine/>
    <w:qFormat/>
    <w:uiPriority w:val="99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link w:val="25"/>
    <w:qFormat/>
    <w:uiPriority w:val="99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99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/>
    </w:pPr>
  </w:style>
  <w:style w:type="paragraph" w:styleId="8">
    <w:name w:val="annotation text"/>
    <w:basedOn w:val="1"/>
    <w:link w:val="26"/>
    <w:qFormat/>
    <w:uiPriority w:val="99"/>
    <w:pPr>
      <w:jc w:val="left"/>
    </w:pPr>
  </w:style>
  <w:style w:type="paragraph" w:styleId="9">
    <w:name w:val="Body Text Indent"/>
    <w:basedOn w:val="1"/>
    <w:link w:val="27"/>
    <w:autoRedefine/>
    <w:qFormat/>
    <w:uiPriority w:val="99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link w:val="28"/>
    <w:autoRedefine/>
    <w:qFormat/>
    <w:uiPriority w:val="99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29"/>
    <w:autoRedefine/>
    <w:qFormat/>
    <w:uiPriority w:val="99"/>
    <w:rPr>
      <w:sz w:val="28"/>
    </w:rPr>
  </w:style>
  <w:style w:type="paragraph" w:styleId="12">
    <w:name w:val="Body Text Indent 2"/>
    <w:basedOn w:val="1"/>
    <w:link w:val="30"/>
    <w:qFormat/>
    <w:uiPriority w:val="99"/>
    <w:pPr>
      <w:ind w:firstLine="560" w:firstLineChars="200"/>
    </w:pPr>
    <w:rPr>
      <w:sz w:val="28"/>
    </w:rPr>
  </w:style>
  <w:style w:type="paragraph" w:styleId="13">
    <w:name w:val="footer"/>
    <w:basedOn w:val="1"/>
    <w:link w:val="3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99"/>
    <w:pPr>
      <w:spacing w:before="100" w:beforeAutospacing="1" w:after="119"/>
    </w:pPr>
    <w:rPr>
      <w:rFonts w:ascii="宋体" w:hAnsi="宋体" w:cs="宋体"/>
      <w:sz w:val="24"/>
      <w:szCs w:val="24"/>
    </w:rPr>
  </w:style>
  <w:style w:type="table" w:styleId="17">
    <w:name w:val="Table Grid"/>
    <w:basedOn w:val="16"/>
    <w:autoRedefine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qFormat/>
    <w:uiPriority w:val="99"/>
    <w:rPr>
      <w:rFonts w:cs="Times New Roman"/>
    </w:rPr>
  </w:style>
  <w:style w:type="character" w:styleId="20">
    <w:name w:val="Hyperlink"/>
    <w:basedOn w:val="18"/>
    <w:autoRedefine/>
    <w:qFormat/>
    <w:uiPriority w:val="99"/>
    <w:rPr>
      <w:rFonts w:cs="Times New Roman"/>
      <w:color w:val="0000FF"/>
      <w:u w:val="single"/>
    </w:rPr>
  </w:style>
  <w:style w:type="character" w:customStyle="1" w:styleId="21">
    <w:name w:val="Heading 1 Char"/>
    <w:basedOn w:val="18"/>
    <w:link w:val="2"/>
    <w:autoRedefine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2">
    <w:name w:val="Heading 3 Char"/>
    <w:basedOn w:val="18"/>
    <w:link w:val="3"/>
    <w:semiHidden/>
    <w:qFormat/>
    <w:uiPriority w:val="9"/>
    <w:rPr>
      <w:rFonts w:ascii="Calibri" w:hAnsi="Calibri"/>
      <w:b/>
      <w:bCs/>
      <w:sz w:val="32"/>
      <w:szCs w:val="32"/>
    </w:rPr>
  </w:style>
  <w:style w:type="character" w:customStyle="1" w:styleId="23">
    <w:name w:val="Heading 5 Char"/>
    <w:basedOn w:val="18"/>
    <w:link w:val="5"/>
    <w:semiHidden/>
    <w:qFormat/>
    <w:uiPriority w:val="9"/>
    <w:rPr>
      <w:rFonts w:ascii="Calibri" w:hAnsi="Calibri"/>
      <w:b/>
      <w:bCs/>
      <w:sz w:val="28"/>
      <w:szCs w:val="28"/>
    </w:rPr>
  </w:style>
  <w:style w:type="character" w:customStyle="1" w:styleId="24">
    <w:name w:val="Heading 6 Char"/>
    <w:basedOn w:val="18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Heading 7 Char"/>
    <w:basedOn w:val="18"/>
    <w:link w:val="7"/>
    <w:autoRedefine/>
    <w:semiHidden/>
    <w:qFormat/>
    <w:uiPriority w:val="9"/>
    <w:rPr>
      <w:rFonts w:ascii="Calibri" w:hAnsi="Calibri"/>
      <w:b/>
      <w:bCs/>
      <w:sz w:val="24"/>
      <w:szCs w:val="24"/>
    </w:rPr>
  </w:style>
  <w:style w:type="character" w:customStyle="1" w:styleId="26">
    <w:name w:val="Comment Text Char"/>
    <w:basedOn w:val="18"/>
    <w:link w:val="8"/>
    <w:semiHidden/>
    <w:qFormat/>
    <w:uiPriority w:val="99"/>
    <w:rPr>
      <w:rFonts w:ascii="Calibri" w:hAnsi="Calibri"/>
    </w:rPr>
  </w:style>
  <w:style w:type="character" w:customStyle="1" w:styleId="27">
    <w:name w:val="Body Text Indent Char"/>
    <w:basedOn w:val="18"/>
    <w:link w:val="9"/>
    <w:semiHidden/>
    <w:qFormat/>
    <w:uiPriority w:val="99"/>
    <w:rPr>
      <w:rFonts w:ascii="Calibri" w:hAnsi="Calibri"/>
    </w:rPr>
  </w:style>
  <w:style w:type="character" w:customStyle="1" w:styleId="28">
    <w:name w:val="Plain Text Char"/>
    <w:basedOn w:val="18"/>
    <w:link w:val="10"/>
    <w:autoRedefine/>
    <w:semiHidden/>
    <w:qFormat/>
    <w:uiPriority w:val="99"/>
    <w:rPr>
      <w:rFonts w:ascii="宋体" w:hAnsi="Courier New" w:cs="Courier New"/>
      <w:szCs w:val="21"/>
    </w:rPr>
  </w:style>
  <w:style w:type="character" w:customStyle="1" w:styleId="29">
    <w:name w:val="Date Char"/>
    <w:basedOn w:val="18"/>
    <w:link w:val="11"/>
    <w:autoRedefine/>
    <w:semiHidden/>
    <w:qFormat/>
    <w:uiPriority w:val="99"/>
    <w:rPr>
      <w:rFonts w:ascii="Calibri" w:hAnsi="Calibri"/>
    </w:rPr>
  </w:style>
  <w:style w:type="character" w:customStyle="1" w:styleId="30">
    <w:name w:val="Body Text Indent 2 Char"/>
    <w:basedOn w:val="18"/>
    <w:link w:val="12"/>
    <w:semiHidden/>
    <w:qFormat/>
    <w:uiPriority w:val="99"/>
    <w:rPr>
      <w:rFonts w:ascii="Calibri" w:hAnsi="Calibri"/>
    </w:rPr>
  </w:style>
  <w:style w:type="character" w:customStyle="1" w:styleId="31">
    <w:name w:val="Footer Char"/>
    <w:basedOn w:val="18"/>
    <w:link w:val="13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32">
    <w:name w:val="Header Char"/>
    <w:basedOn w:val="18"/>
    <w:link w:val="14"/>
    <w:semiHidden/>
    <w:qFormat/>
    <w:uiPriority w:val="99"/>
    <w:rPr>
      <w:rFonts w:ascii="Calibri" w:hAnsi="Calibri"/>
      <w:sz w:val="18"/>
      <w:szCs w:val="18"/>
    </w:rPr>
  </w:style>
  <w:style w:type="paragraph" w:customStyle="1" w:styleId="33">
    <w:name w:val="段"/>
    <w:autoRedefine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34">
    <w:name w:val="xl35"/>
    <w:basedOn w:val="1"/>
    <w:autoRedefine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kern w:val="0"/>
      <w:sz w:val="24"/>
      <w:szCs w:val="24"/>
    </w:rPr>
  </w:style>
  <w:style w:type="paragraph" w:customStyle="1" w:styleId="35">
    <w:name w:val="xl37"/>
    <w:basedOn w:val="1"/>
    <w:autoRedefine/>
    <w:qFormat/>
    <w:uiPriority w:val="99"/>
    <w:pPr>
      <w:widowControl/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36">
    <w:name w:val="一级条标题"/>
    <w:basedOn w:val="37"/>
    <w:next w:val="33"/>
    <w:qFormat/>
    <w:uiPriority w:val="99"/>
    <w:pPr>
      <w:widowControl w:val="0"/>
      <w:spacing w:beforeLines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37">
    <w:name w:val="章标题"/>
    <w:next w:val="33"/>
    <w:autoRedefine/>
    <w:qFormat/>
    <w:uiPriority w:val="99"/>
    <w:pPr>
      <w:spacing w:beforeLines="50" w:afterLines="50"/>
      <w:jc w:val="both"/>
      <w:outlineLvl w:val="1"/>
    </w:pPr>
    <w:rPr>
      <w:rFonts w:ascii="黑体" w:hAnsi="Calibri" w:eastAsia="黑体" w:cs="Times New Roman"/>
      <w:kern w:val="0"/>
      <w:sz w:val="21"/>
      <w:szCs w:val="22"/>
      <w:lang w:val="en-US" w:eastAsia="zh-CN" w:bidi="ar-SA"/>
    </w:rPr>
  </w:style>
  <w:style w:type="paragraph" w:customStyle="1" w:styleId="38">
    <w:name w:val="p0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839</Words>
  <Characters>868</Characters>
  <Lines>0</Lines>
  <Paragraphs>0</Paragraphs>
  <TotalTime>1</TotalTime>
  <ScaleCrop>false</ScaleCrop>
  <LinksUpToDate>false</LinksUpToDate>
  <CharactersWithSpaces>1125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2021-08-27T16:56:00Z</cp:lastPrinted>
  <dcterms:modified xsi:type="dcterms:W3CDTF">2025-04-01T06:30:08Z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81CF71FCF6C143929268A567B30120D3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